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A094C">
      <w:pPr>
        <w:pStyle w:val="3"/>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rPr>
          <w:rFonts w:hint="eastAsia" w:ascii="方正小标宋简体" w:hAnsi="方正小标宋简体" w:eastAsia="方正小标宋简体" w:cs="方正小标宋简体"/>
          <w:b/>
          <w:bCs/>
          <w:kern w:val="2"/>
          <w:sz w:val="44"/>
          <w:szCs w:val="22"/>
          <w:lang w:val="en-US" w:eastAsia="zh-CN" w:bidi="ar-SA"/>
        </w:rPr>
      </w:pPr>
      <w:r>
        <w:rPr>
          <w:rFonts w:hint="eastAsia" w:ascii="方正小标宋简体" w:hAnsi="方正小标宋简体" w:eastAsia="方正小标宋简体" w:cs="方正小标宋简体"/>
          <w:b/>
          <w:bCs/>
          <w:kern w:val="2"/>
          <w:sz w:val="44"/>
          <w:szCs w:val="22"/>
          <w:lang w:val="en-US" w:eastAsia="zh-CN" w:bidi="ar-SA"/>
        </w:rPr>
        <w:t>庆城</w:t>
      </w:r>
      <w:r>
        <w:rPr>
          <w:rFonts w:hint="default" w:ascii="方正小标宋简体" w:hAnsi="方正小标宋简体" w:eastAsia="方正小标宋简体" w:cs="方正小标宋简体"/>
          <w:b/>
          <w:bCs/>
          <w:kern w:val="2"/>
          <w:sz w:val="44"/>
          <w:szCs w:val="22"/>
          <w:lang w:val="en-US" w:eastAsia="zh-CN" w:bidi="ar-SA"/>
        </w:rPr>
        <w:t>县</w:t>
      </w:r>
      <w:r>
        <w:rPr>
          <w:rFonts w:hint="eastAsia" w:ascii="方正小标宋简体" w:hAnsi="方正小标宋简体" w:eastAsia="方正小标宋简体" w:cs="方正小标宋简体"/>
          <w:b/>
          <w:bCs/>
          <w:kern w:val="2"/>
          <w:sz w:val="44"/>
          <w:szCs w:val="22"/>
          <w:lang w:val="en-US" w:eastAsia="zh-CN" w:bidi="ar-SA"/>
        </w:rPr>
        <w:t>奥白绵羊新品系培育与创新项目</w:t>
      </w:r>
    </w:p>
    <w:p w14:paraId="5D1256D3">
      <w:pPr>
        <w:pStyle w:val="3"/>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b/>
          <w:bCs/>
          <w:sz w:val="44"/>
        </w:rPr>
        <w:t>实施方案</w:t>
      </w:r>
    </w:p>
    <w:p w14:paraId="567BC7B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eastAsia" w:ascii="方正仿宋_GB2312" w:hAnsi="方正仿宋_GB2312" w:eastAsia="方正仿宋_GB2312" w:cs="方正仿宋_GB2312"/>
          <w:sz w:val="32"/>
          <w:szCs w:val="32"/>
        </w:rPr>
        <w:t>为贯</w:t>
      </w:r>
      <w:r>
        <w:rPr>
          <w:rFonts w:hint="default" w:ascii="Times New Roman" w:hAnsi="Times New Roman" w:eastAsia="方正仿宋_GB2312" w:cs="Times New Roman"/>
          <w:sz w:val="32"/>
          <w:szCs w:val="32"/>
        </w:rPr>
        <w:t>彻落实202</w:t>
      </w:r>
      <w:r>
        <w:rPr>
          <w:rFonts w:hint="eastAsia" w:ascii="Times New Roman" w:hAnsi="Times New Roman" w:eastAsia="方正仿宋_GB2312" w:cs="Times New Roman"/>
          <w:sz w:val="32"/>
          <w:szCs w:val="32"/>
          <w:lang w:val="en-US" w:eastAsia="zh-CN"/>
        </w:rPr>
        <w:t>5</w:t>
      </w:r>
      <w:r>
        <w:rPr>
          <w:rFonts w:hint="default" w:ascii="Times New Roman" w:hAnsi="Times New Roman" w:eastAsia="方正仿宋_GB2312" w:cs="Times New Roman"/>
          <w:sz w:val="32"/>
          <w:szCs w:val="32"/>
        </w:rPr>
        <w:t>年中央1号文件精神，巩固拓展脱贫攻坚成果同乡村振兴战略有效衔接，</w:t>
      </w:r>
      <w:r>
        <w:rPr>
          <w:rFonts w:hint="eastAsia" w:ascii="方正仿宋_GB18030" w:hAnsi="方正仿宋_GB18030" w:eastAsia="方正仿宋_GB18030" w:cs="方正仿宋_GB18030"/>
          <w:color w:val="000000"/>
          <w:sz w:val="32"/>
          <w:szCs w:val="32"/>
          <w:lang w:val="en-US" w:eastAsia="zh-CN" w:bidi="ar-SA"/>
        </w:rPr>
        <w:t>支持有实力的育种企业，延伸产业链条，推进联合育种，全面提升育种水平、供种能力和推广服务能力，</w:t>
      </w:r>
      <w:r>
        <w:rPr>
          <w:rFonts w:hint="default" w:ascii="方正仿宋_GB18030" w:hAnsi="方正仿宋_GB18030" w:eastAsia="方正仿宋_GB18030" w:cs="方正仿宋_GB18030"/>
          <w:color w:val="000000"/>
          <w:sz w:val="32"/>
          <w:szCs w:val="32"/>
          <w:lang w:val="en-US" w:eastAsia="zh-CN" w:bidi="ar-SA"/>
        </w:rPr>
        <w:t>破解种源难题、补技术短板，实现绵羊种业强“芯”</w:t>
      </w:r>
      <w:r>
        <w:rPr>
          <w:rFonts w:hint="eastAsia" w:ascii="方正仿宋_GB18030" w:hAnsi="方正仿宋_GB18030" w:eastAsia="方正仿宋_GB18030" w:cs="方正仿宋_GB18030"/>
          <w:color w:val="000000"/>
          <w:sz w:val="32"/>
          <w:szCs w:val="32"/>
          <w:lang w:val="en-US" w:eastAsia="zh-CN" w:bidi="ar-SA"/>
        </w:rPr>
        <w:t>，带动全县肉羊产业快速发展，结合我县实际，制定本方案。</w:t>
      </w:r>
    </w:p>
    <w:p w14:paraId="131CBF1D">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jc w:val="both"/>
        <w:textAlignment w:val="auto"/>
        <w:outlineLvl w:val="9"/>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一、</w:t>
      </w:r>
      <w:r>
        <w:rPr>
          <w:rFonts w:hint="eastAsia" w:ascii="Times New Roman" w:hAnsi="Times New Roman" w:eastAsia="黑体" w:cs="Times New Roman"/>
          <w:b w:val="0"/>
          <w:bCs w:val="0"/>
          <w:kern w:val="2"/>
          <w:sz w:val="32"/>
          <w:szCs w:val="32"/>
          <w:lang w:val="en-US" w:eastAsia="zh-CN" w:bidi="ar-SA"/>
        </w:rPr>
        <w:t>基本情况</w:t>
      </w:r>
    </w:p>
    <w:p w14:paraId="3325458F">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jc w:val="both"/>
        <w:textAlignment w:val="auto"/>
        <w:outlineLvl w:val="1"/>
        <w:rPr>
          <w:rFonts w:hint="default" w:ascii="Times New Roman" w:hAnsi="Times New Roman" w:eastAsia="仿宋_GB2312" w:cs="Times New Roman"/>
          <w:color w:val="000000"/>
          <w:kern w:val="0"/>
          <w:sz w:val="32"/>
          <w:szCs w:val="32"/>
          <w:u w:val="none"/>
          <w:shd w:val="clear" w:color="auto" w:fill="auto"/>
          <w:lang w:val="en-US" w:eastAsia="zh-CN" w:bidi="ar-SA"/>
        </w:rPr>
      </w:pPr>
      <w:r>
        <w:rPr>
          <w:rFonts w:hint="default" w:ascii="Times New Roman" w:hAnsi="Times New Roman" w:eastAsia="方正仿宋_GB2312" w:cs="Times New Roman"/>
          <w:color w:val="000000"/>
          <w:kern w:val="0"/>
          <w:sz w:val="32"/>
          <w:szCs w:val="32"/>
          <w:u w:val="none"/>
          <w:shd w:val="clear" w:color="auto" w:fill="auto"/>
          <w:lang w:val="en-US" w:eastAsia="zh-CN" w:bidi="ar-SA"/>
        </w:rPr>
        <w:t>庆城县隶属于甘肃省</w:t>
      </w:r>
      <w:r>
        <w:rPr>
          <w:rFonts w:hint="default" w:ascii="Times New Roman" w:hAnsi="Times New Roman" w:eastAsia="方正仿宋_GB2312" w:cs="Times New Roman"/>
          <w:color w:val="000000"/>
          <w:kern w:val="0"/>
          <w:sz w:val="32"/>
          <w:szCs w:val="32"/>
          <w:u w:val="none"/>
          <w:shd w:val="clear" w:color="auto" w:fill="auto"/>
          <w:lang w:val="en-US" w:eastAsia="zh-CN" w:bidi="ar-SA"/>
        </w:rPr>
        <w:fldChar w:fldCharType="begin"/>
      </w:r>
      <w:r>
        <w:rPr>
          <w:rFonts w:hint="default" w:ascii="Times New Roman" w:hAnsi="Times New Roman" w:eastAsia="方正仿宋_GB2312" w:cs="Times New Roman"/>
          <w:color w:val="000000"/>
          <w:kern w:val="0"/>
          <w:sz w:val="32"/>
          <w:szCs w:val="32"/>
          <w:u w:val="none"/>
          <w:shd w:val="clear" w:color="auto" w:fill="auto"/>
          <w:lang w:val="en-US" w:eastAsia="zh-CN" w:bidi="ar-SA"/>
        </w:rPr>
        <w:instrText xml:space="preserve"> HYPERLINK "https://baike.baidu.com/item/%E5%BA%86%E9%98%B3%E5%B8%82/628111" \t "_blank" </w:instrText>
      </w:r>
      <w:r>
        <w:rPr>
          <w:rFonts w:hint="default" w:ascii="Times New Roman" w:hAnsi="Times New Roman" w:eastAsia="方正仿宋_GB2312" w:cs="Times New Roman"/>
          <w:color w:val="000000"/>
          <w:kern w:val="0"/>
          <w:sz w:val="32"/>
          <w:szCs w:val="32"/>
          <w:u w:val="none"/>
          <w:shd w:val="clear" w:color="auto" w:fill="auto"/>
          <w:lang w:val="en-US" w:eastAsia="zh-CN" w:bidi="ar-SA"/>
        </w:rPr>
        <w:fldChar w:fldCharType="separate"/>
      </w:r>
      <w:r>
        <w:rPr>
          <w:rFonts w:hint="default" w:ascii="Times New Roman" w:hAnsi="Times New Roman" w:eastAsia="方正仿宋_GB2312" w:cs="Times New Roman"/>
          <w:color w:val="000000"/>
          <w:kern w:val="0"/>
          <w:sz w:val="32"/>
          <w:szCs w:val="32"/>
          <w:u w:val="none"/>
          <w:shd w:val="clear" w:color="auto" w:fill="auto"/>
          <w:lang w:val="en-US" w:eastAsia="zh-CN" w:bidi="ar-SA"/>
        </w:rPr>
        <w:t>庆阳市</w:t>
      </w:r>
      <w:r>
        <w:rPr>
          <w:rFonts w:hint="default" w:ascii="Times New Roman" w:hAnsi="Times New Roman" w:eastAsia="方正仿宋_GB2312" w:cs="Times New Roman"/>
          <w:color w:val="000000"/>
          <w:kern w:val="0"/>
          <w:sz w:val="32"/>
          <w:szCs w:val="32"/>
          <w:u w:val="none"/>
          <w:shd w:val="clear" w:color="auto" w:fill="auto"/>
          <w:lang w:val="en-US" w:eastAsia="zh-CN" w:bidi="ar-SA"/>
        </w:rPr>
        <w:fldChar w:fldCharType="end"/>
      </w:r>
      <w:r>
        <w:rPr>
          <w:rFonts w:hint="default" w:ascii="Times New Roman" w:hAnsi="Times New Roman" w:eastAsia="方正仿宋_GB2312" w:cs="Times New Roman"/>
          <w:color w:val="000000"/>
          <w:kern w:val="0"/>
          <w:sz w:val="32"/>
          <w:szCs w:val="32"/>
          <w:u w:val="none"/>
          <w:shd w:val="clear" w:color="auto" w:fill="auto"/>
          <w:lang w:val="en-US" w:eastAsia="zh-CN" w:bidi="ar-SA"/>
        </w:rPr>
        <w:t>，位于甘肃省东部，马莲河中上游，地理位置介于东经107°16′32″至108°05′49″，北纬35°42′29″至36°17′22″之间，东邻合水县，西与镇原县相望，南和西峰区毗邻，北与环县、华池县接壤。全县辖15个乡镇，153个行政村、1053个村民小组。总户数92401户，总人口28.91万人，总脱贫户52321户，监测户4365户。</w:t>
      </w:r>
      <w:r>
        <w:rPr>
          <w:rFonts w:hint="default" w:ascii="Times New Roman" w:hAnsi="Times New Roman" w:eastAsia="方正仿宋_GB2312" w:cs="Times New Roman"/>
          <w:bCs/>
          <w:kern w:val="2"/>
          <w:sz w:val="32"/>
          <w:szCs w:val="32"/>
          <w:lang w:eastAsia="zh-CN"/>
        </w:rPr>
        <w:t>城镇居民人均可支配收入39773元，农村居民人均可支配收入12843元</w:t>
      </w:r>
      <w:r>
        <w:rPr>
          <w:rFonts w:hint="default" w:ascii="Times New Roman" w:hAnsi="Times New Roman" w:eastAsia="方正仿宋_GB2312" w:cs="Times New Roman"/>
          <w:color w:val="000000"/>
          <w:kern w:val="0"/>
          <w:sz w:val="32"/>
          <w:szCs w:val="32"/>
          <w:u w:val="none"/>
          <w:shd w:val="clear" w:color="auto" w:fill="auto"/>
          <w:lang w:val="en-US" w:eastAsia="zh-CN" w:bidi="ar-SA"/>
        </w:rPr>
        <w:t>。近年来，庆城县紧紧抓住省委、省政府启动的现代丝路寒旱农业优势特色产业三年倍增行动的有利契机，通过强化政策引导，全产业链推进、大力推行种植业、养殖业、菌业“三元双向”循环农业模式，使产业规模不断壮大，产业布局不断优化，产业效应逐步凸显。到 2024年底，全县牛存栏4.2万头，出栏2.2万头；羊存栏31.4万只，出栏15万只；猪存栏5.5万头，出栏5.3万头；鸡存栏17万羽，出栏34万羽，建成千头规模养牛场4个、百头以上的养牛场（合作社）8个，培育肉牛饲养量 5000头以上的养牛专业乡镇2个、500头以上专业村 7个、规模养殖户 800户，肉牛产值达到2.15亿元；肉羊龙头企业2个（中盛、奥群），育肥场3个（硕旺、旺辉、胜泰），肉羊合作社 149 个，培育规模养殖户8773 户，肉羊产值达到1.72亿元。</w:t>
      </w:r>
    </w:p>
    <w:p w14:paraId="208888B9">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rPr>
          <w:rFonts w:hint="default"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二、发展</w:t>
      </w:r>
      <w:r>
        <w:rPr>
          <w:rFonts w:hint="default" w:ascii="Times New Roman" w:hAnsi="Times New Roman" w:eastAsia="黑体" w:cs="Times New Roman"/>
          <w:b w:val="0"/>
          <w:bCs w:val="0"/>
          <w:kern w:val="2"/>
          <w:sz w:val="32"/>
          <w:szCs w:val="32"/>
          <w:lang w:val="en-US" w:eastAsia="zh-CN" w:bidi="ar-SA"/>
        </w:rPr>
        <w:t>条件</w:t>
      </w:r>
    </w:p>
    <w:p w14:paraId="65CFDC02">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方正仿宋_GBK" w:hAnsi="方正仿宋_GBK" w:eastAsia="方正仿宋_GBK" w:cs="方正仿宋_GBK"/>
          <w:b/>
          <w:bCs/>
          <w:sz w:val="32"/>
          <w:szCs w:val="32"/>
          <w:lang w:val="en-US" w:eastAsia="zh-CN"/>
        </w:rPr>
        <w:t>1、组织领导</w:t>
      </w:r>
      <w:r>
        <w:rPr>
          <w:rFonts w:hint="eastAsia" w:ascii="方正仿宋_GBK" w:hAnsi="方正仿宋_GBK" w:eastAsia="方正仿宋_GBK" w:cs="方正仿宋_GBK"/>
          <w:b/>
          <w:bCs/>
          <w:sz w:val="32"/>
          <w:szCs w:val="32"/>
          <w:lang w:eastAsia="zh-CN"/>
        </w:rPr>
        <w:t>。</w:t>
      </w:r>
      <w:r>
        <w:rPr>
          <w:rFonts w:hint="eastAsia" w:ascii="Times New Roman" w:hAnsi="Times New Roman" w:eastAsia="方正仿宋_GB2312" w:cs="Times New Roman"/>
          <w:color w:val="000000"/>
          <w:kern w:val="0"/>
          <w:sz w:val="32"/>
          <w:szCs w:val="32"/>
          <w:u w:val="none"/>
          <w:shd w:val="clear" w:color="auto" w:fill="auto"/>
          <w:lang w:val="en-US" w:eastAsia="zh-CN" w:bidi="ar-SA"/>
        </w:rPr>
        <w:t>县政府成立了由县长任组长、相关部门负责人为成员的草食畜牧业发展协调工作领导小组，把草食畜牧业作为全县的主导产业列入县乡“一把手”工程来抓，在年度目标管理考核中，畜牧业分值占到了总分值的10%；通过层层分解任务指标，传导压力，全县上下已经形成了支持草食畜牧业发展的合力和工作机制。</w:t>
      </w:r>
    </w:p>
    <w:p w14:paraId="004C61CF">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u w:val="none"/>
          <w:shd w:val="clear" w:color="auto" w:fill="auto"/>
          <w:lang w:val="en-US" w:eastAsia="zh-CN" w:bidi="ar-SA"/>
        </w:rPr>
      </w:pPr>
      <w:r>
        <w:rPr>
          <w:rFonts w:hint="eastAsia" w:ascii="方正仿宋_GBK" w:hAnsi="方正仿宋_GBK" w:eastAsia="方正仿宋_GBK" w:cs="方正仿宋_GBK"/>
          <w:b/>
          <w:bCs/>
          <w:sz w:val="32"/>
          <w:szCs w:val="32"/>
          <w:lang w:val="en-US" w:eastAsia="zh-CN"/>
        </w:rPr>
        <w:t>2、政策扶持。</w:t>
      </w:r>
      <w:r>
        <w:rPr>
          <w:rFonts w:hint="eastAsia" w:ascii="Times New Roman" w:hAnsi="Times New Roman" w:eastAsia="方正仿宋_GB2312" w:cs="Times New Roman"/>
          <w:color w:val="000000"/>
          <w:kern w:val="0"/>
          <w:sz w:val="32"/>
          <w:szCs w:val="32"/>
          <w:u w:val="none"/>
          <w:shd w:val="clear" w:color="auto" w:fill="auto"/>
          <w:lang w:val="en-US" w:eastAsia="zh-CN" w:bidi="ar-SA"/>
        </w:rPr>
        <w:t>自省政府启动草食畜牧业发展行动以来，我县制定出台了《庆城县草食畜发展十四五规划》和《庆城县八大特色优势特色产业发展实施方案》规划，充分利用“国家、省、市草畜产业项目和叠加扶持政策，采取重点项目补贴，在养殖小区、养殖大户和整村圈舍基础设施建设、良种引进、畜牧业机械购置、青贮窖修建、饲草种植等方面进行全面扶持。</w:t>
      </w:r>
    </w:p>
    <w:p w14:paraId="38625B79">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u w:val="none"/>
          <w:shd w:val="clear" w:color="auto" w:fill="auto"/>
          <w:lang w:val="en-US" w:eastAsia="zh-CN" w:bidi="ar-SA"/>
        </w:rPr>
      </w:pPr>
      <w:r>
        <w:rPr>
          <w:rFonts w:hint="eastAsia" w:ascii="Times New Roman" w:hAnsi="Times New Roman" w:eastAsia="方正仿宋_GB2312" w:cs="Times New Roman"/>
          <w:b/>
          <w:bCs/>
          <w:color w:val="000000"/>
          <w:kern w:val="0"/>
          <w:sz w:val="32"/>
          <w:szCs w:val="32"/>
          <w:u w:val="none"/>
          <w:shd w:val="clear" w:color="auto" w:fill="auto"/>
          <w:lang w:val="en-US" w:eastAsia="zh-CN" w:bidi="ar-SA"/>
        </w:rPr>
        <w:t>3、区位优势。</w:t>
      </w:r>
      <w:r>
        <w:rPr>
          <w:rFonts w:hint="eastAsia" w:ascii="Times New Roman" w:hAnsi="Times New Roman" w:eastAsia="方正仿宋_GB2312" w:cs="Times New Roman"/>
          <w:color w:val="000000"/>
          <w:kern w:val="0"/>
          <w:sz w:val="32"/>
          <w:szCs w:val="32"/>
          <w:u w:val="none"/>
          <w:shd w:val="clear" w:color="auto" w:fill="auto"/>
          <w:lang w:val="en-US" w:eastAsia="zh-CN" w:bidi="ar-SA"/>
        </w:rPr>
        <w:t>庆城县城区距庆阳机场40公里，距庆城高铁站10公里，航线班次直达北京、上海、天津、西安、成都、深圳等城市，银西高铁、甜永高速、青兰高速、打庆高速交汇于此，高速出口7个（庆城北、庆城南、庆城东、驿马、马岭、高楼、高铁站），交通运输便利，是陇东地区重要交通枢纽和西安、银川经济圈重要节点。</w:t>
      </w:r>
    </w:p>
    <w:p w14:paraId="28A5EB76">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Times New Roman" w:hAnsi="仿宋_GB2312" w:eastAsia="仿宋_GB2312" w:cs="Times New Roman"/>
          <w:color w:val="000000"/>
          <w:kern w:val="0"/>
          <w:sz w:val="32"/>
          <w:szCs w:val="32"/>
          <w:u w:val="none"/>
          <w:shd w:val="clear" w:color="auto" w:fill="auto"/>
          <w:lang w:val="en-US" w:eastAsia="zh-CN" w:bidi="ar-SA"/>
        </w:rPr>
      </w:pPr>
      <w:r>
        <w:rPr>
          <w:rFonts w:hint="eastAsia" w:ascii="Times New Roman" w:hAnsi="Times New Roman" w:eastAsia="方正仿宋_GB2312" w:cs="Times New Roman"/>
          <w:b/>
          <w:bCs/>
          <w:color w:val="000000"/>
          <w:kern w:val="0"/>
          <w:sz w:val="32"/>
          <w:szCs w:val="32"/>
          <w:u w:val="none"/>
          <w:shd w:val="clear" w:color="auto" w:fill="auto"/>
          <w:lang w:val="en-US" w:eastAsia="zh-CN" w:bidi="ar-SA"/>
        </w:rPr>
        <w:t>4、自然条件。</w:t>
      </w:r>
      <w:r>
        <w:rPr>
          <w:rFonts w:hint="eastAsia" w:ascii="Times New Roman" w:hAnsi="Times New Roman" w:eastAsia="方正仿宋_GB2312" w:cs="Times New Roman"/>
          <w:color w:val="000000"/>
          <w:kern w:val="0"/>
          <w:sz w:val="32"/>
          <w:szCs w:val="32"/>
          <w:u w:val="none"/>
          <w:shd w:val="clear" w:color="auto" w:fill="auto"/>
          <w:lang w:val="en-US" w:eastAsia="zh-CN" w:bidi="ar-SA"/>
        </w:rPr>
        <w:t>庆城县气候属温带半湿润气候区，因地处季风边缘地带的大陆腹部，受季风影响，冬半年多西北风，夏半年多东南风，春秋两季为过渡季节，具有明显的大陆性气候特点，四季分明，雨量适中，光照充足。</w:t>
      </w:r>
    </w:p>
    <w:p w14:paraId="783D778C">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jc w:val="both"/>
        <w:textAlignment w:val="auto"/>
        <w:outlineLvl w:val="9"/>
        <w:rPr>
          <w:rFonts w:hint="default" w:ascii="Times New Roman" w:hAnsi="Times New Roman" w:eastAsia="方正仿宋_GB2312" w:cs="Times New Roman"/>
          <w:color w:val="000000"/>
          <w:kern w:val="0"/>
          <w:sz w:val="32"/>
          <w:szCs w:val="32"/>
          <w:u w:val="none"/>
          <w:shd w:val="clear" w:color="auto" w:fill="auto"/>
          <w:lang w:val="en-US" w:eastAsia="zh-CN" w:bidi="ar-SA"/>
        </w:rPr>
      </w:pPr>
      <w:r>
        <w:rPr>
          <w:rFonts w:hint="eastAsia" w:ascii="Times New Roman" w:hAnsi="Times New Roman" w:eastAsia="方正仿宋_GB2312" w:cs="Times New Roman"/>
          <w:b/>
          <w:bCs/>
          <w:color w:val="000000"/>
          <w:kern w:val="0"/>
          <w:sz w:val="32"/>
          <w:szCs w:val="32"/>
          <w:u w:val="none"/>
          <w:shd w:val="clear" w:color="auto" w:fill="auto"/>
          <w:lang w:val="en-US" w:eastAsia="zh-CN" w:bidi="ar-SA"/>
        </w:rPr>
        <w:t>5、技术力量。</w:t>
      </w:r>
      <w:r>
        <w:rPr>
          <w:rFonts w:hint="eastAsia" w:ascii="Times New Roman" w:hAnsi="Times New Roman" w:eastAsia="方正仿宋_GB2312" w:cs="Times New Roman"/>
          <w:color w:val="000000"/>
          <w:kern w:val="0"/>
          <w:sz w:val="32"/>
          <w:szCs w:val="32"/>
          <w:u w:val="none"/>
          <w:shd w:val="clear" w:color="auto" w:fill="auto"/>
          <w:lang w:val="en-US" w:eastAsia="zh-CN" w:bidi="ar-SA"/>
        </w:rPr>
        <w:t>奥群产业园现已建成标准化羊舍17栋3.4万平方米，目前羊只存栏1.6万只（种羊1.2万只、羔羊0.4万只）。已选育“奥白绵羊”新品种700多只，并由庆城奥群牧业公司向农业农村部申报新品种认定，现已进入闭环测试阶段，预计2025年底完成认定工作。项目区并配有专业技术人员15名，技术力量雄厚，具有项目实施的能力和条件。</w:t>
      </w:r>
    </w:p>
    <w:p w14:paraId="577EF8FF">
      <w:pPr>
        <w:keepNext w:val="0"/>
        <w:keepLines w:val="0"/>
        <w:pageBreakBefore w:val="0"/>
        <w:widowControl w:val="0"/>
        <w:kinsoku/>
        <w:wordWrap/>
        <w:overflowPunct w:val="0"/>
        <w:topLinePunct w:val="0"/>
        <w:autoSpaceDE/>
        <w:autoSpaceDN/>
        <w:bidi w:val="0"/>
        <w:spacing w:line="640" w:lineRule="exact"/>
        <w:ind w:firstLine="640" w:firstLineChars="200"/>
        <w:jc w:val="both"/>
        <w:textAlignment w:val="auto"/>
        <w:rPr>
          <w:rFonts w:hint="default" w:ascii="Times New Roman" w:hAnsi="Times New Roman" w:eastAsia="方正仿宋_GB2312" w:cs="Times New Roman"/>
          <w:color w:val="000000"/>
          <w:kern w:val="0"/>
          <w:sz w:val="32"/>
          <w:szCs w:val="32"/>
          <w:u w:val="none"/>
          <w:shd w:val="clear" w:color="auto" w:fill="auto"/>
          <w:lang w:val="en-US" w:eastAsia="zh-CN" w:bidi="ar-SA"/>
        </w:rPr>
      </w:pPr>
      <w:r>
        <w:rPr>
          <w:rFonts w:hint="eastAsia" w:ascii="Times New Roman" w:hAnsi="Times New Roman" w:eastAsia="方正仿宋_GB2312" w:cs="Times New Roman"/>
          <w:b/>
          <w:bCs/>
          <w:color w:val="000000"/>
          <w:kern w:val="0"/>
          <w:sz w:val="32"/>
          <w:szCs w:val="32"/>
          <w:u w:val="none"/>
          <w:shd w:val="clear" w:color="auto" w:fill="auto"/>
          <w:lang w:val="en-US" w:eastAsia="zh-CN" w:bidi="ar-SA"/>
        </w:rPr>
        <w:t>6、弱项短板。</w:t>
      </w:r>
      <w:r>
        <w:rPr>
          <w:rFonts w:hint="eastAsia" w:ascii="Times New Roman" w:hAnsi="Times New Roman" w:eastAsia="方正仿宋_GB2312" w:cs="Times New Roman"/>
          <w:color w:val="000000"/>
          <w:kern w:val="0"/>
          <w:sz w:val="32"/>
          <w:szCs w:val="32"/>
          <w:u w:val="none"/>
          <w:shd w:val="clear" w:color="auto" w:fill="auto"/>
          <w:lang w:val="en-US" w:eastAsia="zh-CN" w:bidi="ar-SA"/>
        </w:rPr>
        <w:t>一是肉羊产业基地规模扩张缓慢，普遍规模偏小、标准化建设层次不高，一定程度上制约了产业发展水平。二是大型龙头企业数量少，对农户的带动能力不强，单户生产现状短期内难以改变。三是肉羊品牌效应不强。肉羊大多以活体和胴体形式出售，市场竞争力不强，优质产品形不成品牌效应，优势产业很难做大做强，产业优势得不到充分发挥。四是品种改良进度缓慢。虽然全县已建成覆盖全县范围的羊人工授精点14处，但由于在品种改良方面基础较为薄弱，改良品种混杂无序，尤其是种羊品质不高，致使生产能力得不到充分的发挥，生产性能低，经济效益差。</w:t>
      </w:r>
    </w:p>
    <w:p w14:paraId="3A265267">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rPr>
          <w:rFonts w:hint="default"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三</w:t>
      </w:r>
      <w:r>
        <w:rPr>
          <w:rFonts w:hint="default" w:ascii="Times New Roman" w:hAnsi="Times New Roman" w:eastAsia="黑体" w:cs="Times New Roman"/>
          <w:b w:val="0"/>
          <w:bCs w:val="0"/>
          <w:kern w:val="2"/>
          <w:sz w:val="32"/>
          <w:szCs w:val="32"/>
          <w:lang w:val="en-US" w:eastAsia="zh-CN" w:bidi="ar-SA"/>
        </w:rPr>
        <w:t>、实施目标</w:t>
      </w:r>
    </w:p>
    <w:p w14:paraId="532C46D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eastAsia" w:ascii="方正仿宋_GB18030" w:hAnsi="方正仿宋_GB18030" w:eastAsia="方正仿宋_GB18030" w:cs="方正仿宋_GB18030"/>
          <w:color w:val="000000"/>
          <w:sz w:val="32"/>
          <w:szCs w:val="32"/>
          <w:lang w:val="en-US" w:eastAsia="zh-CN" w:bidi="ar-SA"/>
        </w:rPr>
        <w:t>深入实施种业振兴行动，针对我县肉羊育种技术集成创新力度不足、育种效率低、现有品种市场竞争力弱等问题，</w:t>
      </w:r>
      <w:bookmarkStart w:id="0" w:name="OLE_LINK4"/>
      <w:r>
        <w:rPr>
          <w:rFonts w:hint="eastAsia" w:ascii="方正仿宋_GB18030" w:hAnsi="方正仿宋_GB18030" w:eastAsia="方正仿宋_GB18030" w:cs="方正仿宋_GB18030"/>
          <w:color w:val="000000"/>
          <w:sz w:val="32"/>
          <w:szCs w:val="32"/>
          <w:lang w:val="en-US" w:eastAsia="zh-CN" w:bidi="ar-SA"/>
        </w:rPr>
        <w:t>以提高肉羊生产性能、产品品质和供种能力为目标，通过性能测定标准化、常态化，进一步完善良种繁育体系，规范肉羊良种登记制度，</w:t>
      </w:r>
      <w:bookmarkEnd w:id="0"/>
      <w:r>
        <w:rPr>
          <w:rFonts w:hint="eastAsia" w:ascii="方正仿宋_GB18030" w:hAnsi="方正仿宋_GB18030" w:eastAsia="方正仿宋_GB18030" w:cs="方正仿宋_GB18030"/>
          <w:color w:val="000000"/>
          <w:sz w:val="32"/>
          <w:szCs w:val="32"/>
          <w:lang w:val="en-US" w:eastAsia="zh-CN" w:bidi="ar-SA"/>
        </w:rPr>
        <w:t>持续开展肉羊选育工作，以提高良种化水平和种羊竞争力，为我县肉羊产业高质量健康发展提供种源保障。引导县内肉羊合作社、养殖户与奥群牧业公司在自愿、公平、公正的基础上，发展订单养殖，通过“企业微利供羊、保价回收、技术服务，养殖户以羊换种、以羊换料、以草换羊”等合作方式，实现合作发展、共同受益，增加农民收入。</w:t>
      </w:r>
    </w:p>
    <w:p w14:paraId="54FBF5D1">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jc w:val="both"/>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四、项目内容及规模</w:t>
      </w:r>
    </w:p>
    <w:p w14:paraId="20D8219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_GB2312" w:cs="Times New Roman"/>
          <w:color w:val="000000"/>
          <w:kern w:val="0"/>
          <w:sz w:val="32"/>
          <w:szCs w:val="32"/>
          <w:u w:val="none"/>
          <w:shd w:val="clear" w:color="auto" w:fill="auto"/>
          <w:lang w:val="en-US" w:eastAsia="zh-CN" w:bidi="ar-SA"/>
        </w:rPr>
      </w:pPr>
      <w:r>
        <w:rPr>
          <w:rFonts w:hint="eastAsia" w:ascii="Times New Roman" w:hAnsi="Times New Roman" w:eastAsia="方正仿宋_GB2312" w:cs="Times New Roman"/>
          <w:color w:val="000000"/>
          <w:kern w:val="0"/>
          <w:sz w:val="32"/>
          <w:szCs w:val="32"/>
          <w:u w:val="none"/>
          <w:shd w:val="clear" w:color="auto" w:fill="auto"/>
          <w:lang w:val="en-US" w:eastAsia="zh-CN" w:bidi="ar-SA"/>
        </w:rPr>
        <w:t>选定奥白肉羊2.5万只，依托奥群牧业育种实验室，开展奥白绵羊生产性能测定，其中：生产数据测定0.5万只，遗传评估1万只，多胎基因检测1万只。</w:t>
      </w:r>
    </w:p>
    <w:p w14:paraId="7233ED83">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jc w:val="both"/>
        <w:textAlignment w:val="auto"/>
        <w:rPr>
          <w:rFonts w:hint="default"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五、资金预算及筹资渠道</w:t>
      </w:r>
    </w:p>
    <w:p w14:paraId="297B0FA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方正仿宋_GB2312" w:cs="Times New Roman"/>
          <w:color w:val="000000"/>
          <w:kern w:val="0"/>
          <w:sz w:val="32"/>
          <w:szCs w:val="32"/>
          <w:u w:val="none"/>
          <w:shd w:val="clear" w:color="auto" w:fill="auto"/>
          <w:lang w:val="en-US" w:eastAsia="zh-CN" w:bidi="ar-SA"/>
        </w:rPr>
        <w:t>项目总投资100万元，全部申请东西部协作资金，主要用于开展奥白绵羊生产性能测定，其中：生产数据测定0.5万只，遗传评估1万只，多胎基因检测1万只，共评估测定2.5万只，每只补助40元</w:t>
      </w:r>
      <w:r>
        <w:rPr>
          <w:rFonts w:hint="default" w:ascii="Times New Roman" w:hAnsi="Times New Roman" w:eastAsia="方正仿宋_GB2312" w:cs="Times New Roman"/>
          <w:color w:val="000000"/>
          <w:kern w:val="0"/>
          <w:sz w:val="32"/>
          <w:szCs w:val="32"/>
          <w:u w:val="none"/>
          <w:shd w:val="clear" w:color="auto" w:fill="auto"/>
          <w:lang w:val="en-US" w:eastAsia="zh-CN" w:bidi="ar-SA"/>
        </w:rPr>
        <w:t>。</w:t>
      </w:r>
    </w:p>
    <w:p w14:paraId="698D4C19">
      <w:pPr>
        <w:pStyle w:val="3"/>
        <w:keepNext w:val="0"/>
        <w:keepLines w:val="0"/>
        <w:pageBreakBefore w:val="0"/>
        <w:widowControl w:val="0"/>
        <w:kinsoku/>
        <w:wordWrap/>
        <w:overflowPunct/>
        <w:topLinePunct w:val="0"/>
        <w:autoSpaceDE/>
        <w:autoSpaceDN/>
        <w:bidi w:val="0"/>
        <w:adjustRightInd/>
        <w:snapToGrid/>
        <w:spacing w:after="0" w:line="640" w:lineRule="exact"/>
        <w:ind w:left="0" w:right="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、管理保障</w:t>
      </w:r>
    </w:p>
    <w:p w14:paraId="2BBD554A">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_GB2312" w:cs="Times New Roman"/>
          <w:color w:val="000000"/>
          <w:kern w:val="0"/>
          <w:sz w:val="32"/>
          <w:szCs w:val="32"/>
          <w:u w:val="none"/>
          <w:shd w:val="clear" w:color="auto" w:fill="auto"/>
          <w:lang w:val="en-US" w:eastAsia="zh-CN" w:bidi="ar-SA"/>
        </w:rPr>
      </w:pPr>
      <w:r>
        <w:rPr>
          <w:rFonts w:hint="eastAsia" w:ascii="楷体" w:hAnsi="楷体" w:eastAsia="楷体" w:cs="楷体"/>
          <w:b/>
          <w:bCs/>
          <w:color w:val="000000"/>
          <w:kern w:val="0"/>
          <w:sz w:val="32"/>
          <w:szCs w:val="32"/>
          <w:u w:val="none"/>
          <w:shd w:val="clear" w:color="auto" w:fill="auto"/>
          <w:lang w:val="en-US" w:eastAsia="zh-CN" w:bidi="ar-SA"/>
        </w:rPr>
        <w:t>（一）工作机制。</w:t>
      </w:r>
      <w:r>
        <w:rPr>
          <w:rFonts w:hint="default" w:ascii="Times New Roman" w:hAnsi="Times New Roman" w:eastAsia="方正仿宋_GB2312" w:cs="Times New Roman"/>
          <w:color w:val="000000"/>
          <w:kern w:val="0"/>
          <w:sz w:val="32"/>
          <w:szCs w:val="32"/>
          <w:u w:val="none"/>
          <w:shd w:val="clear" w:color="auto" w:fill="auto"/>
          <w:lang w:val="en-US" w:eastAsia="zh-CN" w:bidi="ar-SA"/>
        </w:rPr>
        <w:t>为切实加强项目实施工作，成立</w:t>
      </w:r>
      <w:r>
        <w:rPr>
          <w:rFonts w:hint="eastAsia" w:ascii="Times New Roman" w:hAnsi="Times New Roman" w:eastAsia="方正仿宋_GB2312" w:cs="Times New Roman"/>
          <w:color w:val="000000"/>
          <w:kern w:val="0"/>
          <w:sz w:val="32"/>
          <w:szCs w:val="32"/>
          <w:u w:val="none"/>
          <w:shd w:val="clear" w:color="auto" w:fill="auto"/>
          <w:lang w:val="en-US" w:eastAsia="zh-CN" w:bidi="ar-SA"/>
        </w:rPr>
        <w:t>奥白绵羊新品系培育与创新项目</w:t>
      </w:r>
      <w:r>
        <w:rPr>
          <w:rFonts w:hint="default" w:ascii="Times New Roman" w:hAnsi="Times New Roman" w:eastAsia="方正仿宋_GB2312" w:cs="Times New Roman"/>
          <w:color w:val="000000"/>
          <w:kern w:val="0"/>
          <w:sz w:val="32"/>
          <w:szCs w:val="32"/>
          <w:u w:val="none"/>
          <w:shd w:val="clear" w:color="auto" w:fill="auto"/>
          <w:lang w:val="en-US" w:eastAsia="zh-CN" w:bidi="ar-SA"/>
        </w:rPr>
        <w:t>实施领导小组，由县农业农村局局长任组长，分管局长任副组长，疫控中心等部门负责人为成员。领导小组负责该项目的组织、协调、指导、监督检查、县级验收、绩效考核等工作，做到统筹规划，精心组织，细化责任，严格考核，确保项目实施方案落到实处，取得实效。</w:t>
      </w:r>
    </w:p>
    <w:p w14:paraId="25AFC21C">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_GB2312" w:cs="Times New Roman"/>
          <w:color w:val="000000"/>
          <w:kern w:val="0"/>
          <w:sz w:val="32"/>
          <w:szCs w:val="32"/>
          <w:u w:val="none"/>
          <w:shd w:val="clear" w:color="auto" w:fill="auto"/>
          <w:lang w:val="en-US" w:eastAsia="zh-CN" w:bidi="ar-SA"/>
        </w:rPr>
      </w:pPr>
      <w:r>
        <w:rPr>
          <w:rFonts w:hint="default" w:ascii="楷体" w:hAnsi="楷体" w:eastAsia="楷体" w:cs="楷体"/>
          <w:b/>
          <w:bCs/>
          <w:color w:val="000000"/>
          <w:kern w:val="0"/>
          <w:sz w:val="32"/>
          <w:szCs w:val="32"/>
          <w:u w:val="none"/>
          <w:shd w:val="clear" w:color="auto" w:fill="auto"/>
          <w:lang w:val="en-US" w:eastAsia="zh-CN" w:bidi="ar-SA"/>
        </w:rPr>
        <w:t>（二）建设管理。</w:t>
      </w:r>
      <w:r>
        <w:rPr>
          <w:rFonts w:hint="eastAsia" w:ascii="Times New Roman" w:hAnsi="Times New Roman" w:eastAsia="方正仿宋_GB2312" w:cs="Times New Roman"/>
          <w:color w:val="000000"/>
          <w:kern w:val="0"/>
          <w:sz w:val="32"/>
          <w:szCs w:val="32"/>
          <w:u w:val="none"/>
          <w:shd w:val="clear" w:color="auto" w:fill="auto"/>
          <w:lang w:val="en-US" w:eastAsia="zh-CN" w:bidi="ar-SA"/>
        </w:rPr>
        <w:t>一是</w:t>
      </w:r>
      <w:r>
        <w:rPr>
          <w:rFonts w:hint="default" w:ascii="Times New Roman" w:hAnsi="Times New Roman" w:eastAsia="方正仿宋_GB2312" w:cs="Times New Roman"/>
          <w:color w:val="000000"/>
          <w:kern w:val="0"/>
          <w:sz w:val="32"/>
          <w:szCs w:val="32"/>
          <w:u w:val="none"/>
          <w:shd w:val="clear" w:color="auto" w:fill="auto"/>
          <w:lang w:val="en-US" w:eastAsia="zh-CN" w:bidi="ar-SA"/>
        </w:rPr>
        <w:t>建立健全督查考核机制和奖励激励机制，明确责任和目标，确保项目实施的质量和效果。项目实施过程中，实施单位要建立项目测定工作台账，留存测定记录，每季度报送一次项目阶段性执行情况；领导小组要采用不定期的方式，开展不少于两次的实地检查督导，对项目实施进度、工作台账等进行查看、调阅，确保项目测定工作按序保质保量完成</w:t>
      </w:r>
      <w:r>
        <w:rPr>
          <w:rFonts w:hint="eastAsia" w:ascii="Times New Roman" w:hAnsi="Times New Roman" w:eastAsia="方正仿宋_GB2312" w:cs="Times New Roman"/>
          <w:color w:val="000000"/>
          <w:kern w:val="0"/>
          <w:sz w:val="32"/>
          <w:szCs w:val="32"/>
          <w:u w:val="none"/>
          <w:shd w:val="clear" w:color="auto" w:fill="auto"/>
          <w:lang w:val="en-US" w:eastAsia="zh-CN" w:bidi="ar-SA"/>
        </w:rPr>
        <w:t>。二是建立资金管理制度，严格</w:t>
      </w:r>
      <w:r>
        <w:rPr>
          <w:rFonts w:hint="default" w:ascii="Times New Roman" w:hAnsi="Times New Roman" w:eastAsia="方正仿宋_GB2312" w:cs="Times New Roman"/>
          <w:color w:val="000000"/>
          <w:kern w:val="0"/>
          <w:sz w:val="32"/>
          <w:szCs w:val="32"/>
          <w:u w:val="none"/>
          <w:shd w:val="clear" w:color="auto" w:fill="auto"/>
          <w:lang w:val="en-US" w:eastAsia="zh-CN" w:bidi="ar-SA"/>
        </w:rPr>
        <w:t>按照规定的资金投向和使用范围，建立完善项目建设资金使用管理制度，切实落实建设资金专账、专人、专款专用的“三专”管理制度，加强资金使用全过程监管，同时对项目资金的强化追踪、检查和监督工作确保资金运行的安全、合理和有效。</w:t>
      </w:r>
    </w:p>
    <w:p w14:paraId="6CA63B47">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_GB2312" w:cs="Times New Roman"/>
          <w:color w:val="000000"/>
          <w:kern w:val="0"/>
          <w:sz w:val="32"/>
          <w:szCs w:val="32"/>
          <w:u w:val="none"/>
          <w:shd w:val="clear" w:color="auto" w:fill="auto"/>
          <w:lang w:val="en-US" w:eastAsia="zh-CN" w:bidi="ar-SA"/>
        </w:rPr>
      </w:pPr>
      <w:r>
        <w:rPr>
          <w:rFonts w:hint="default" w:ascii="楷体" w:hAnsi="楷体" w:eastAsia="楷体" w:cs="楷体"/>
          <w:b/>
          <w:bCs/>
          <w:color w:val="000000"/>
          <w:kern w:val="0"/>
          <w:sz w:val="32"/>
          <w:szCs w:val="32"/>
          <w:u w:val="none"/>
          <w:shd w:val="clear" w:color="auto" w:fill="auto"/>
          <w:lang w:val="en-US" w:eastAsia="zh-CN" w:bidi="ar-SA"/>
        </w:rPr>
        <w:t>（三）后续管护。</w:t>
      </w:r>
      <w:r>
        <w:rPr>
          <w:rFonts w:hint="eastAsia" w:ascii="Times New Roman" w:hAnsi="Times New Roman" w:eastAsia="方正仿宋_GB2312" w:cs="Times New Roman"/>
          <w:color w:val="000000"/>
          <w:kern w:val="0"/>
          <w:sz w:val="32"/>
          <w:szCs w:val="32"/>
          <w:u w:val="none"/>
          <w:shd w:val="clear" w:color="auto" w:fill="auto"/>
          <w:lang w:val="en-US" w:eastAsia="zh-CN" w:bidi="ar-SA"/>
        </w:rPr>
        <w:t>以市场化运作为导向，引导县内肉羊合作社、养殖户与奥群牧业公司在自愿、公平、公正的基础上，发展订单养殖，创建“1+N+N+N”联合育种发展肉羊新模式</w:t>
      </w:r>
      <w:r>
        <w:rPr>
          <w:rFonts w:hint="eastAsia" w:ascii="Times New Roman" w:hAnsi="Times New Roman" w:eastAsia="方正仿宋_GB2312" w:cs="Times New Roman"/>
          <w:color w:val="000000"/>
          <w:kern w:val="0"/>
          <w:sz w:val="28"/>
          <w:szCs w:val="28"/>
          <w:u w:val="none"/>
          <w:shd w:val="clear" w:color="auto" w:fill="auto"/>
          <w:lang w:val="en-US" w:eastAsia="zh-CN" w:bidi="ar-SA"/>
        </w:rPr>
        <w:t>（1个龙头企业&lt;奥群牧业公司&gt;+125个肉羊合作社+4个养羊专业乡镇、20个专业村+1500个养殖户）</w:t>
      </w:r>
      <w:r>
        <w:rPr>
          <w:rFonts w:hint="eastAsia" w:ascii="Times New Roman" w:hAnsi="Times New Roman" w:eastAsia="方正仿宋_GB2312" w:cs="Times New Roman"/>
          <w:color w:val="000000"/>
          <w:kern w:val="0"/>
          <w:sz w:val="32"/>
          <w:szCs w:val="32"/>
          <w:u w:val="none"/>
          <w:shd w:val="clear" w:color="auto" w:fill="auto"/>
          <w:lang w:val="en-US" w:eastAsia="zh-CN" w:bidi="ar-SA"/>
        </w:rPr>
        <w:t>，通过企业让利供羊</w:t>
      </w:r>
      <w:r>
        <w:rPr>
          <w:rFonts w:hint="eastAsia" w:ascii="Times New Roman" w:hAnsi="Times New Roman" w:eastAsia="方正仿宋_GB2312" w:cs="Times New Roman"/>
          <w:color w:val="000000"/>
          <w:kern w:val="0"/>
          <w:sz w:val="28"/>
          <w:szCs w:val="28"/>
          <w:u w:val="none"/>
          <w:shd w:val="clear" w:color="auto" w:fill="auto"/>
          <w:lang w:val="en-US" w:eastAsia="zh-CN" w:bidi="ar-SA"/>
        </w:rPr>
        <w:t>（奥群正常销售澳湖一代母羊1700元/只，让利售价1300元/只，每只让利400元；正常销售种公羊5000元/只，让利售价2500元/只，每只让利2500元，既10+1组合让利6500元，20+1组合让利10500元）</w:t>
      </w:r>
      <w:r>
        <w:rPr>
          <w:rFonts w:hint="eastAsia" w:ascii="Times New Roman" w:hAnsi="Times New Roman" w:eastAsia="方正仿宋_GB2312" w:cs="Times New Roman"/>
          <w:color w:val="000000"/>
          <w:kern w:val="0"/>
          <w:sz w:val="32"/>
          <w:szCs w:val="32"/>
          <w:u w:val="none"/>
          <w:shd w:val="clear" w:color="auto" w:fill="auto"/>
          <w:lang w:val="en-US" w:eastAsia="zh-CN" w:bidi="ar-SA"/>
        </w:rPr>
        <w:t>、保价回收</w:t>
      </w:r>
      <w:r>
        <w:rPr>
          <w:rFonts w:hint="eastAsia" w:ascii="Times New Roman" w:hAnsi="Times New Roman" w:eastAsia="方正仿宋_GB2312" w:cs="Times New Roman"/>
          <w:color w:val="000000"/>
          <w:kern w:val="0"/>
          <w:sz w:val="28"/>
          <w:szCs w:val="28"/>
          <w:u w:val="none"/>
          <w:shd w:val="clear" w:color="auto" w:fill="auto"/>
          <w:lang w:val="en-US" w:eastAsia="zh-CN" w:bidi="ar-SA"/>
        </w:rPr>
        <w:t>（杂交羔羊体重35斤以上，日龄不超过70天，无残疾，精神状态良好，奥群优于市场价50-100元/只全部回收）</w:t>
      </w:r>
      <w:r>
        <w:rPr>
          <w:rFonts w:hint="eastAsia" w:ascii="Times New Roman" w:hAnsi="Times New Roman" w:eastAsia="方正仿宋_GB2312" w:cs="Times New Roman"/>
          <w:color w:val="000000"/>
          <w:kern w:val="0"/>
          <w:sz w:val="32"/>
          <w:szCs w:val="32"/>
          <w:u w:val="none"/>
          <w:shd w:val="clear" w:color="auto" w:fill="auto"/>
          <w:lang w:val="en-US" w:eastAsia="zh-CN" w:bidi="ar-SA"/>
        </w:rPr>
        <w:t>、技术服务</w:t>
      </w:r>
      <w:r>
        <w:rPr>
          <w:rFonts w:hint="eastAsia" w:ascii="Times New Roman" w:hAnsi="Times New Roman" w:eastAsia="方正仿宋_GB2312" w:cs="Times New Roman"/>
          <w:color w:val="000000"/>
          <w:kern w:val="0"/>
          <w:sz w:val="28"/>
          <w:szCs w:val="28"/>
          <w:u w:val="none"/>
          <w:shd w:val="clear" w:color="auto" w:fill="auto"/>
          <w:lang w:val="en-US" w:eastAsia="zh-CN" w:bidi="ar-SA"/>
        </w:rPr>
        <w:t>（奥群开展人工授精改良，每只让利10元，即每只授配成功收取服务费60元，农户承担40元/只，政府补贴20元/只）</w:t>
      </w:r>
      <w:r>
        <w:rPr>
          <w:rFonts w:hint="eastAsia" w:ascii="Times New Roman" w:hAnsi="Times New Roman" w:eastAsia="方正仿宋_GB2312" w:cs="Times New Roman"/>
          <w:color w:val="000000"/>
          <w:kern w:val="0"/>
          <w:sz w:val="32"/>
          <w:szCs w:val="32"/>
          <w:u w:val="none"/>
          <w:shd w:val="clear" w:color="auto" w:fill="auto"/>
          <w:lang w:val="en-US" w:eastAsia="zh-CN" w:bidi="ar-SA"/>
        </w:rPr>
        <w:t>，养殖户以羊换种、以羊换料、以草换羊等合作方式，实现合作发展、共同受益。</w:t>
      </w:r>
    </w:p>
    <w:p w14:paraId="0DB479F2">
      <w:pPr>
        <w:pStyle w:val="5"/>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（四）保障措施</w:t>
      </w:r>
    </w:p>
    <w:p w14:paraId="796C86F7">
      <w:pPr>
        <w:pStyle w:val="5"/>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仿宋_GB2312" w:eastAsia="仿宋_GB2312" w:cs="Times New Roman"/>
          <w:color w:val="000000"/>
          <w:kern w:val="0"/>
          <w:sz w:val="32"/>
          <w:szCs w:val="32"/>
          <w:u w:val="none"/>
          <w:shd w:val="clear" w:color="auto" w:fill="auto"/>
          <w:lang w:val="en-US" w:eastAsia="zh-CN" w:bidi="ar-SA"/>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default" w:ascii="仿宋" w:hAnsi="仿宋" w:eastAsia="仿宋" w:cs="仿宋"/>
          <w:b/>
          <w:bCs/>
          <w:sz w:val="32"/>
          <w:szCs w:val="32"/>
        </w:rPr>
        <w:t>项目</w:t>
      </w:r>
      <w:r>
        <w:rPr>
          <w:rFonts w:hint="eastAsia" w:ascii="仿宋" w:hAnsi="仿宋" w:eastAsia="仿宋" w:cs="仿宋"/>
          <w:b/>
          <w:bCs/>
          <w:sz w:val="32"/>
          <w:szCs w:val="32"/>
          <w:lang w:val="en-US" w:eastAsia="zh-CN"/>
        </w:rPr>
        <w:t>实施</w:t>
      </w:r>
      <w:r>
        <w:rPr>
          <w:rFonts w:hint="default" w:ascii="仿宋" w:hAnsi="仿宋" w:eastAsia="仿宋" w:cs="仿宋"/>
          <w:b/>
          <w:bCs/>
          <w:sz w:val="32"/>
          <w:szCs w:val="32"/>
        </w:rPr>
        <w:t>。</w:t>
      </w:r>
      <w:r>
        <w:rPr>
          <w:rFonts w:hint="eastAsia" w:ascii="Times New Roman" w:hAnsi="Times New Roman" w:eastAsia="方正仿宋_GB2312" w:cs="Times New Roman"/>
          <w:color w:val="000000"/>
          <w:kern w:val="0"/>
          <w:sz w:val="32"/>
          <w:szCs w:val="32"/>
          <w:u w:val="none"/>
          <w:shd w:val="clear" w:color="auto" w:fill="auto"/>
          <w:lang w:val="en-US" w:eastAsia="zh-CN" w:bidi="ar-SA"/>
        </w:rPr>
        <w:t>县动物疫病预防控制中心</w:t>
      </w:r>
      <w:r>
        <w:rPr>
          <w:rFonts w:hint="default" w:ascii="Times New Roman" w:hAnsi="Times New Roman" w:eastAsia="方正仿宋_GB2312" w:cs="Times New Roman"/>
          <w:color w:val="000000"/>
          <w:kern w:val="0"/>
          <w:sz w:val="32"/>
          <w:szCs w:val="32"/>
          <w:u w:val="none"/>
          <w:shd w:val="clear" w:color="auto" w:fill="auto"/>
          <w:lang w:val="en-US" w:eastAsia="zh-CN" w:bidi="ar-SA"/>
        </w:rPr>
        <w:t>承担项目的</w:t>
      </w:r>
      <w:r>
        <w:rPr>
          <w:rFonts w:hint="eastAsia" w:ascii="Times New Roman" w:hAnsi="Times New Roman" w:eastAsia="方正仿宋_GB2312" w:cs="Times New Roman"/>
          <w:color w:val="000000"/>
          <w:kern w:val="0"/>
          <w:sz w:val="32"/>
          <w:szCs w:val="32"/>
          <w:u w:val="none"/>
          <w:shd w:val="clear" w:color="auto" w:fill="auto"/>
          <w:lang w:val="en-US" w:eastAsia="zh-CN" w:bidi="ar-SA"/>
        </w:rPr>
        <w:t>技术</w:t>
      </w:r>
      <w:r>
        <w:rPr>
          <w:rFonts w:hint="default" w:ascii="Times New Roman" w:hAnsi="Times New Roman" w:eastAsia="方正仿宋_GB2312" w:cs="Times New Roman"/>
          <w:color w:val="000000"/>
          <w:kern w:val="0"/>
          <w:sz w:val="32"/>
          <w:szCs w:val="32"/>
          <w:u w:val="none"/>
          <w:shd w:val="clear" w:color="auto" w:fill="auto"/>
          <w:lang w:val="en-US" w:eastAsia="zh-CN" w:bidi="ar-SA"/>
        </w:rPr>
        <w:t>组织工作，指导项目的防疫、免疫，监督</w:t>
      </w:r>
      <w:r>
        <w:rPr>
          <w:rFonts w:hint="eastAsia" w:ascii="Times New Roman" w:hAnsi="Times New Roman" w:eastAsia="方正仿宋_GB2312" w:cs="Times New Roman"/>
          <w:color w:val="000000"/>
          <w:kern w:val="0"/>
          <w:sz w:val="32"/>
          <w:szCs w:val="32"/>
          <w:u w:val="none"/>
          <w:shd w:val="clear" w:color="auto" w:fill="auto"/>
          <w:lang w:val="en-US" w:eastAsia="zh-CN" w:bidi="ar-SA"/>
        </w:rPr>
        <w:t>整个项目实施过程</w:t>
      </w:r>
      <w:r>
        <w:rPr>
          <w:rFonts w:hint="default" w:ascii="Times New Roman" w:hAnsi="Times New Roman" w:eastAsia="方正仿宋_GB2312" w:cs="Times New Roman"/>
          <w:color w:val="000000"/>
          <w:kern w:val="0"/>
          <w:sz w:val="32"/>
          <w:szCs w:val="32"/>
          <w:u w:val="none"/>
          <w:shd w:val="clear" w:color="auto" w:fill="auto"/>
          <w:lang w:val="en-US" w:eastAsia="zh-CN" w:bidi="ar-SA"/>
        </w:rPr>
        <w:t>；</w:t>
      </w:r>
      <w:r>
        <w:rPr>
          <w:rFonts w:hint="eastAsia" w:ascii="Times New Roman" w:hAnsi="Times New Roman" w:eastAsia="方正仿宋_GB2312" w:cs="Times New Roman"/>
          <w:color w:val="000000"/>
          <w:kern w:val="0"/>
          <w:sz w:val="32"/>
          <w:szCs w:val="32"/>
          <w:u w:val="none"/>
          <w:shd w:val="clear" w:color="auto" w:fill="auto"/>
          <w:lang w:val="en-US" w:eastAsia="zh-CN" w:bidi="ar-SA"/>
        </w:rPr>
        <w:t>中标公司</w:t>
      </w:r>
      <w:r>
        <w:rPr>
          <w:rFonts w:hint="default" w:ascii="Times New Roman" w:hAnsi="Times New Roman" w:eastAsia="方正仿宋_GB2312" w:cs="Times New Roman"/>
          <w:color w:val="000000"/>
          <w:kern w:val="0"/>
          <w:sz w:val="32"/>
          <w:szCs w:val="32"/>
          <w:u w:val="none"/>
          <w:shd w:val="clear" w:color="auto" w:fill="auto"/>
          <w:lang w:val="en-US" w:eastAsia="zh-CN" w:bidi="ar-SA"/>
        </w:rPr>
        <w:t>负责协调项目的具体落实，实施对选定种羊的生产性</w:t>
      </w:r>
      <w:bookmarkStart w:id="1" w:name="_GoBack"/>
      <w:bookmarkEnd w:id="1"/>
      <w:r>
        <w:rPr>
          <w:rFonts w:hint="default" w:ascii="Times New Roman" w:hAnsi="Times New Roman" w:eastAsia="方正仿宋_GB2312" w:cs="Times New Roman"/>
          <w:color w:val="000000"/>
          <w:kern w:val="0"/>
          <w:sz w:val="32"/>
          <w:szCs w:val="32"/>
          <w:u w:val="none"/>
          <w:shd w:val="clear" w:color="auto" w:fill="auto"/>
          <w:lang w:val="en-US" w:eastAsia="zh-CN" w:bidi="ar-SA"/>
        </w:rPr>
        <w:t>能测定和记录。</w:t>
      </w:r>
    </w:p>
    <w:p w14:paraId="412C3BB0">
      <w:pPr>
        <w:pStyle w:val="5"/>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仿宋_GB2312" w:eastAsia="仿宋_GB2312" w:cs="Times New Roman"/>
          <w:color w:val="000000"/>
          <w:kern w:val="0"/>
          <w:sz w:val="32"/>
          <w:szCs w:val="32"/>
          <w:u w:val="none"/>
          <w:shd w:val="clear" w:color="auto" w:fill="auto"/>
          <w:lang w:val="en-US" w:eastAsia="zh-CN" w:bidi="ar-SA"/>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default" w:ascii="仿宋" w:hAnsi="仿宋" w:eastAsia="仿宋" w:cs="仿宋"/>
          <w:b/>
          <w:bCs/>
          <w:sz w:val="32"/>
          <w:szCs w:val="32"/>
        </w:rPr>
        <w:t>总结考核。</w:t>
      </w:r>
      <w:r>
        <w:rPr>
          <w:rFonts w:hint="default" w:ascii="Times New Roman" w:hAnsi="Times New Roman" w:eastAsia="方正仿宋_GB2312" w:cs="Times New Roman"/>
          <w:color w:val="000000"/>
          <w:kern w:val="0"/>
          <w:sz w:val="32"/>
          <w:szCs w:val="32"/>
          <w:u w:val="none"/>
          <w:shd w:val="clear" w:color="auto" w:fill="auto"/>
          <w:lang w:val="en-US" w:eastAsia="zh-CN" w:bidi="ar-SA"/>
        </w:rPr>
        <w:t>项目完成后，</w:t>
      </w:r>
      <w:r>
        <w:rPr>
          <w:rFonts w:hint="eastAsia" w:ascii="Times New Roman" w:hAnsi="Times New Roman" w:eastAsia="方正仿宋_GB2312" w:cs="Times New Roman"/>
          <w:color w:val="000000"/>
          <w:kern w:val="0"/>
          <w:sz w:val="32"/>
          <w:szCs w:val="32"/>
          <w:u w:val="none"/>
          <w:shd w:val="clear" w:color="auto" w:fill="auto"/>
          <w:lang w:val="en-US" w:eastAsia="zh-CN" w:bidi="ar-SA"/>
        </w:rPr>
        <w:t>中标公司</w:t>
      </w:r>
      <w:r>
        <w:rPr>
          <w:rFonts w:hint="default" w:ascii="Times New Roman" w:hAnsi="Times New Roman" w:eastAsia="方正仿宋_GB2312" w:cs="Times New Roman"/>
          <w:color w:val="000000"/>
          <w:kern w:val="0"/>
          <w:sz w:val="32"/>
          <w:szCs w:val="32"/>
          <w:u w:val="none"/>
          <w:shd w:val="clear" w:color="auto" w:fill="auto"/>
          <w:lang w:val="en-US" w:eastAsia="zh-CN" w:bidi="ar-SA"/>
        </w:rPr>
        <w:t>先行开展自查自验，</w:t>
      </w:r>
      <w:r>
        <w:rPr>
          <w:rFonts w:hint="eastAsia" w:ascii="Times New Roman" w:hAnsi="Times New Roman" w:eastAsia="方正仿宋_GB2312" w:cs="Times New Roman"/>
          <w:color w:val="000000"/>
          <w:kern w:val="0"/>
          <w:sz w:val="32"/>
          <w:szCs w:val="32"/>
          <w:u w:val="none"/>
          <w:shd w:val="clear" w:color="auto" w:fill="auto"/>
          <w:lang w:val="en-US" w:eastAsia="zh-CN" w:bidi="ar-SA"/>
        </w:rPr>
        <w:t>确保所有任务完成后</w:t>
      </w:r>
      <w:r>
        <w:rPr>
          <w:rFonts w:hint="default" w:ascii="Times New Roman" w:hAnsi="Times New Roman" w:eastAsia="方正仿宋_GB2312" w:cs="Times New Roman"/>
          <w:color w:val="000000"/>
          <w:kern w:val="0"/>
          <w:sz w:val="32"/>
          <w:szCs w:val="32"/>
          <w:u w:val="none"/>
          <w:shd w:val="clear" w:color="auto" w:fill="auto"/>
          <w:lang w:val="en-US" w:eastAsia="zh-CN" w:bidi="ar-SA"/>
        </w:rPr>
        <w:t>向</w:t>
      </w:r>
      <w:r>
        <w:rPr>
          <w:rFonts w:hint="eastAsia" w:ascii="Times New Roman" w:hAnsi="Times New Roman" w:eastAsia="方正仿宋_GB2312" w:cs="Times New Roman"/>
          <w:color w:val="000000"/>
          <w:kern w:val="0"/>
          <w:sz w:val="32"/>
          <w:szCs w:val="32"/>
          <w:u w:val="none"/>
          <w:shd w:val="clear" w:color="auto" w:fill="auto"/>
          <w:lang w:val="en-US" w:eastAsia="zh-CN" w:bidi="ar-SA"/>
        </w:rPr>
        <w:t>县农业农村局</w:t>
      </w:r>
      <w:r>
        <w:rPr>
          <w:rFonts w:hint="default" w:ascii="Times New Roman" w:hAnsi="Times New Roman" w:eastAsia="方正仿宋_GB2312" w:cs="Times New Roman"/>
          <w:color w:val="000000"/>
          <w:kern w:val="0"/>
          <w:sz w:val="32"/>
          <w:szCs w:val="32"/>
          <w:u w:val="none"/>
          <w:shd w:val="clear" w:color="auto" w:fill="auto"/>
          <w:lang w:val="en-US" w:eastAsia="zh-CN" w:bidi="ar-SA"/>
        </w:rPr>
        <w:t>提交验收申请和绩效评价报告等资料；</w:t>
      </w:r>
      <w:r>
        <w:rPr>
          <w:rFonts w:hint="eastAsia" w:ascii="Times New Roman" w:hAnsi="Times New Roman" w:eastAsia="方正仿宋_GB2312" w:cs="Times New Roman"/>
          <w:color w:val="000000"/>
          <w:kern w:val="0"/>
          <w:sz w:val="32"/>
          <w:szCs w:val="32"/>
          <w:u w:val="none"/>
          <w:shd w:val="clear" w:color="auto" w:fill="auto"/>
          <w:lang w:val="en-US" w:eastAsia="zh-CN" w:bidi="ar-SA"/>
        </w:rPr>
        <w:t>县农业农村局</w:t>
      </w:r>
      <w:r>
        <w:rPr>
          <w:rFonts w:hint="default" w:ascii="Times New Roman" w:hAnsi="Times New Roman" w:eastAsia="方正仿宋_GB2312" w:cs="Times New Roman"/>
          <w:color w:val="000000"/>
          <w:kern w:val="0"/>
          <w:sz w:val="32"/>
          <w:szCs w:val="32"/>
          <w:u w:val="none"/>
          <w:shd w:val="clear" w:color="auto" w:fill="auto"/>
          <w:lang w:val="en-US" w:eastAsia="zh-CN" w:bidi="ar-SA"/>
        </w:rPr>
        <w:t>牵头组织开展</w:t>
      </w:r>
      <w:r>
        <w:rPr>
          <w:rFonts w:hint="eastAsia" w:ascii="Times New Roman" w:hAnsi="Times New Roman" w:eastAsia="方正仿宋_GB2312" w:cs="Times New Roman"/>
          <w:color w:val="000000"/>
          <w:kern w:val="0"/>
          <w:sz w:val="32"/>
          <w:szCs w:val="32"/>
          <w:u w:val="none"/>
          <w:shd w:val="clear" w:color="auto" w:fill="auto"/>
          <w:lang w:val="en-US" w:eastAsia="zh-CN" w:bidi="ar-SA"/>
        </w:rPr>
        <w:t>县</w:t>
      </w:r>
      <w:r>
        <w:rPr>
          <w:rFonts w:hint="default" w:ascii="Times New Roman" w:hAnsi="Times New Roman" w:eastAsia="方正仿宋_GB2312" w:cs="Times New Roman"/>
          <w:color w:val="000000"/>
          <w:kern w:val="0"/>
          <w:sz w:val="32"/>
          <w:szCs w:val="32"/>
          <w:u w:val="none"/>
          <w:shd w:val="clear" w:color="auto" w:fill="auto"/>
          <w:lang w:val="en-US" w:eastAsia="zh-CN" w:bidi="ar-SA"/>
        </w:rPr>
        <w:t>级验收，并向上级部门报送总结等资料。</w:t>
      </w:r>
    </w:p>
    <w:p w14:paraId="788486D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sz w:val="32"/>
          <w:highlight w:val="none"/>
          <w:lang w:val="en-US" w:eastAsia="zh-CN"/>
        </w:rPr>
      </w:pPr>
    </w:p>
    <w:sectPr>
      <w:footerReference r:id="rId6" w:type="first"/>
      <w:headerReference r:id="rId3" w:type="default"/>
      <w:footerReference r:id="rId4" w:type="default"/>
      <w:footerReference r:id="rId5" w:type="even"/>
      <w:pgSz w:w="11906" w:h="16838"/>
      <w:pgMar w:top="2098" w:right="1474" w:bottom="1985" w:left="1588" w:header="851" w:footer="992" w:gutter="0"/>
      <w:pgNumType w:fmt="numberInDash"/>
      <w:cols w:space="425" w:num="1"/>
      <w:titlePg/>
      <w:docGrid w:type="linesAndChar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005BBB-39CF-4BFD-BC15-BD667FC9A9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7A7A574-B4FE-41C5-A9E8-B471D089EB97}"/>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3" w:fontKey="{F23C4C4E-3E5E-449C-B42C-A5101E90DAA5}"/>
  </w:font>
  <w:font w:name="方正仿宋_GB2312">
    <w:panose1 w:val="02000000000000000000"/>
    <w:charset w:val="86"/>
    <w:family w:val="auto"/>
    <w:pitch w:val="default"/>
    <w:sig w:usb0="A00002BF" w:usb1="184F6CFA" w:usb2="00000012" w:usb3="00000000" w:csb0="00040001" w:csb1="00000000"/>
    <w:embedRegular r:id="rId4" w:fontKey="{DDC6178A-16F6-4065-8379-57B7397EE8D6}"/>
  </w:font>
  <w:font w:name="方正仿宋_GB18030">
    <w:panose1 w:val="02000000000000000000"/>
    <w:charset w:val="86"/>
    <w:family w:val="auto"/>
    <w:pitch w:val="default"/>
    <w:sig w:usb0="00000001" w:usb1="08000000" w:usb2="00000000" w:usb3="00000000" w:csb0="00040000" w:csb1="00000000"/>
    <w:embedRegular r:id="rId5" w:fontKey="{EDBE0814-4B24-4E28-9371-AAEAC459BBF4}"/>
  </w:font>
  <w:font w:name="仿宋">
    <w:panose1 w:val="02010609060101010101"/>
    <w:charset w:val="86"/>
    <w:family w:val="auto"/>
    <w:pitch w:val="default"/>
    <w:sig w:usb0="800002BF" w:usb1="38CF7CFA" w:usb2="00000016" w:usb3="00000000" w:csb0="00040001" w:csb1="00000000"/>
    <w:embedRegular r:id="rId6" w:fontKey="{803433A6-B7E7-40AF-B284-EC35D36EF945}"/>
  </w:font>
  <w:font w:name="方正仿宋_GBK">
    <w:panose1 w:val="02000000000000000000"/>
    <w:charset w:val="86"/>
    <w:family w:val="auto"/>
    <w:pitch w:val="default"/>
    <w:sig w:usb0="A00002BF" w:usb1="38CF7CFA" w:usb2="00082016" w:usb3="00000000" w:csb0="00040001" w:csb1="00000000"/>
    <w:embedRegular r:id="rId7" w:fontKey="{2ED226E4-FCAD-4CAA-B6C1-311731D4AFBC}"/>
  </w:font>
  <w:font w:name="楷体">
    <w:panose1 w:val="02010609060101010101"/>
    <w:charset w:val="86"/>
    <w:family w:val="auto"/>
    <w:pitch w:val="default"/>
    <w:sig w:usb0="800002BF" w:usb1="38CF7CFA" w:usb2="00000016" w:usb3="00000000" w:csb0="00040001" w:csb1="00000000"/>
    <w:embedRegular r:id="rId8" w:fontKey="{6725AC66-4512-4659-90F9-655ABD15957F}"/>
  </w:font>
  <w:font w:name="楷体_GB2312">
    <w:panose1 w:val="02010609030101010101"/>
    <w:charset w:val="86"/>
    <w:family w:val="auto"/>
    <w:pitch w:val="default"/>
    <w:sig w:usb0="00000001" w:usb1="080E0000" w:usb2="00000000" w:usb3="00000000" w:csb0="00040000" w:csb1="00000000"/>
    <w:embedRegular r:id="rId9" w:fontKey="{0F63A5F3-C799-4E22-9783-421209F153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6514146"/>
      <w:docPartObj>
        <w:docPartGallery w:val="autotext"/>
      </w:docPartObj>
    </w:sdtPr>
    <w:sdtContent>
      <w:p w14:paraId="6AA8CA32">
        <w:pPr>
          <w:pStyle w:val="7"/>
          <w:jc w:val="center"/>
        </w:pPr>
        <w:r>
          <w:fldChar w:fldCharType="begin"/>
        </w:r>
        <w:r>
          <w:instrText xml:space="preserve">PAGE   \* MERGEFORMAT</w:instrText>
        </w:r>
        <w:r>
          <w:fldChar w:fldCharType="separate"/>
        </w:r>
        <w:r>
          <w:rPr>
            <w:lang w:val="zh-CN"/>
          </w:rPr>
          <w:t>-</w:t>
        </w:r>
        <w:r>
          <w:t xml:space="preserve"> 5 -</w:t>
        </w:r>
        <w:r>
          <w:fldChar w:fldCharType="end"/>
        </w:r>
      </w:p>
    </w:sdtContent>
  </w:sdt>
  <w:p w14:paraId="599D50D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33237"/>
      <w:docPartObj>
        <w:docPartGallery w:val="autotext"/>
      </w:docPartObj>
    </w:sdtPr>
    <w:sdtContent>
      <w:p w14:paraId="7D4B4F87">
        <w:pPr>
          <w:pStyle w:val="7"/>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3492E4F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018700"/>
      <w:docPartObj>
        <w:docPartGallery w:val="autotext"/>
      </w:docPartObj>
    </w:sdtPr>
    <w:sdtContent>
      <w:p w14:paraId="5B0DAB2A">
        <w:pPr>
          <w:pStyle w:val="7"/>
          <w:jc w:val="center"/>
        </w:pPr>
        <w:r>
          <w:fldChar w:fldCharType="begin"/>
        </w:r>
        <w:r>
          <w:instrText xml:space="preserve">PAGE   \* MERGEFORMAT</w:instrText>
        </w:r>
        <w:r>
          <w:fldChar w:fldCharType="separate"/>
        </w:r>
        <w:r>
          <w:rPr>
            <w:lang w:val="zh-CN"/>
          </w:rPr>
          <w:t>-</w:t>
        </w:r>
        <w:r>
          <w:t xml:space="preserve"> 6 -</w:t>
        </w:r>
        <w:r>
          <w:fldChar w:fldCharType="end"/>
        </w:r>
      </w:p>
    </w:sdtContent>
  </w:sdt>
  <w:p w14:paraId="5FA7357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92839">
    <w:pPr>
      <w:pStyle w:val="8"/>
      <w:pBdr>
        <w:bottom w:val="none" w:color="auto" w:sz="0" w:space="1"/>
      </w:pBdr>
      <w:tabs>
        <w:tab w:val="left" w:pos="7115"/>
      </w:tabs>
      <w:jc w:val="left"/>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30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kYmNhNTJjYzc5MjEyN2Q5M2M3ZTI3ZDQ5ZmU2NmQifQ=="/>
  </w:docVars>
  <w:rsids>
    <w:rsidRoot w:val="00CD6B4F"/>
    <w:rsid w:val="000155E6"/>
    <w:rsid w:val="00035020"/>
    <w:rsid w:val="00072FCB"/>
    <w:rsid w:val="000F4816"/>
    <w:rsid w:val="00195EE6"/>
    <w:rsid w:val="001D6750"/>
    <w:rsid w:val="002106AE"/>
    <w:rsid w:val="002807D0"/>
    <w:rsid w:val="002B2166"/>
    <w:rsid w:val="002B6B6B"/>
    <w:rsid w:val="002D50DC"/>
    <w:rsid w:val="002E034C"/>
    <w:rsid w:val="00383DEE"/>
    <w:rsid w:val="004908E8"/>
    <w:rsid w:val="004C00C7"/>
    <w:rsid w:val="00575869"/>
    <w:rsid w:val="005964A9"/>
    <w:rsid w:val="005D28DB"/>
    <w:rsid w:val="00626E29"/>
    <w:rsid w:val="00665169"/>
    <w:rsid w:val="006D460D"/>
    <w:rsid w:val="00727BEB"/>
    <w:rsid w:val="007B3A30"/>
    <w:rsid w:val="007B5AC7"/>
    <w:rsid w:val="00870A32"/>
    <w:rsid w:val="008F619D"/>
    <w:rsid w:val="00932186"/>
    <w:rsid w:val="00955BB8"/>
    <w:rsid w:val="00981960"/>
    <w:rsid w:val="00A74C66"/>
    <w:rsid w:val="00A95959"/>
    <w:rsid w:val="00AD703D"/>
    <w:rsid w:val="00AF6FE1"/>
    <w:rsid w:val="00B4135C"/>
    <w:rsid w:val="00B420C9"/>
    <w:rsid w:val="00B6729B"/>
    <w:rsid w:val="00B74ADC"/>
    <w:rsid w:val="00BA65CB"/>
    <w:rsid w:val="00C949CC"/>
    <w:rsid w:val="00CB58EA"/>
    <w:rsid w:val="00CC08A1"/>
    <w:rsid w:val="00CD6B4F"/>
    <w:rsid w:val="00D80163"/>
    <w:rsid w:val="00DA3DDA"/>
    <w:rsid w:val="00DE5C79"/>
    <w:rsid w:val="00E44D53"/>
    <w:rsid w:val="00E47474"/>
    <w:rsid w:val="00EB79C7"/>
    <w:rsid w:val="00ED70A1"/>
    <w:rsid w:val="00F37B2B"/>
    <w:rsid w:val="00F824BD"/>
    <w:rsid w:val="00FF1107"/>
    <w:rsid w:val="0AFA6591"/>
    <w:rsid w:val="15C42198"/>
    <w:rsid w:val="1E0F4DCA"/>
    <w:rsid w:val="1F5C313A"/>
    <w:rsid w:val="21E55D1E"/>
    <w:rsid w:val="377759CE"/>
    <w:rsid w:val="3AA06FEA"/>
    <w:rsid w:val="3D8954DC"/>
    <w:rsid w:val="43614E60"/>
    <w:rsid w:val="4BBD68E8"/>
    <w:rsid w:val="4C5969CB"/>
    <w:rsid w:val="4DB96FF8"/>
    <w:rsid w:val="51E9263B"/>
    <w:rsid w:val="57F15201"/>
    <w:rsid w:val="5C526F28"/>
    <w:rsid w:val="601E7989"/>
    <w:rsid w:val="64B712A9"/>
    <w:rsid w:val="68122C9A"/>
    <w:rsid w:val="7907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next w:val="4"/>
    <w:autoRedefine/>
    <w:qFormat/>
    <w:uiPriority w:val="0"/>
    <w:pPr>
      <w:spacing w:after="120"/>
    </w:pPr>
  </w:style>
  <w:style w:type="paragraph" w:styleId="4">
    <w:name w:val="toc 5"/>
    <w:basedOn w:val="1"/>
    <w:next w:val="1"/>
    <w:qFormat/>
    <w:uiPriority w:val="0"/>
    <w:pPr>
      <w:spacing w:line="600" w:lineRule="exact"/>
      <w:ind w:firstLine="720" w:firstLineChars="200"/>
    </w:pPr>
  </w:style>
  <w:style w:type="paragraph" w:styleId="5">
    <w:name w:val="Plain Text"/>
    <w:basedOn w:val="1"/>
    <w:qFormat/>
    <w:uiPriority w:val="0"/>
    <w:rPr>
      <w:rFonts w:ascii="宋体" w:hAnsi="Courier New"/>
    </w:rPr>
  </w:style>
  <w:style w:type="paragraph" w:styleId="6">
    <w:name w:val="Body Text Indent 2"/>
    <w:basedOn w:val="1"/>
    <w:next w:val="3"/>
    <w:autoRedefine/>
    <w:qFormat/>
    <w:uiPriority w:val="99"/>
    <w:pPr>
      <w:spacing w:after="120" w:line="480" w:lineRule="auto"/>
      <w:ind w:left="420" w:leftChars="200"/>
    </w:pPr>
    <w:rPr>
      <w:rFonts w:ascii="Calibri" w:hAnsi="Calibri"/>
    </w:rPr>
  </w:style>
  <w:style w:type="paragraph" w:styleId="7">
    <w:name w:val="footer"/>
    <w:basedOn w:val="1"/>
    <w:link w:val="19"/>
    <w:autoRedefine/>
    <w:unhideWhenUsed/>
    <w:qFormat/>
    <w:uiPriority w:val="99"/>
    <w:pPr>
      <w:tabs>
        <w:tab w:val="center" w:pos="4153"/>
        <w:tab w:val="right" w:pos="8306"/>
      </w:tabs>
      <w:snapToGrid w:val="0"/>
      <w:jc w:val="left"/>
    </w:pPr>
    <w:rPr>
      <w:sz w:val="18"/>
      <w:szCs w:val="18"/>
    </w:rPr>
  </w:style>
  <w:style w:type="paragraph" w:styleId="8">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index 9"/>
    <w:basedOn w:val="1"/>
    <w:next w:val="1"/>
    <w:autoRedefine/>
    <w:qFormat/>
    <w:uiPriority w:val="0"/>
    <w:pPr>
      <w:ind w:left="3360"/>
    </w:p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styleId="14">
    <w:name w:val="page number"/>
    <w:basedOn w:val="12"/>
    <w:autoRedefine/>
    <w:qFormat/>
    <w:uiPriority w:val="0"/>
  </w:style>
  <w:style w:type="paragraph" w:customStyle="1" w:styleId="15">
    <w:name w:val="p0"/>
    <w:basedOn w:val="1"/>
    <w:next w:val="9"/>
    <w:autoRedefine/>
    <w:qFormat/>
    <w:uiPriority w:val="99"/>
    <w:pPr>
      <w:widowControl/>
    </w:pPr>
    <w:rPr>
      <w:rFonts w:ascii="Times New Roman" w:hAnsi="Times New Roman"/>
      <w:kern w:val="0"/>
    </w:rPr>
  </w:style>
  <w:style w:type="paragraph" w:customStyle="1" w:styleId="16">
    <w:name w:val="Body Text Indent 2"/>
    <w:basedOn w:val="1"/>
    <w:autoRedefine/>
    <w:qFormat/>
    <w:uiPriority w:val="0"/>
    <w:pPr>
      <w:spacing w:line="480" w:lineRule="auto"/>
      <w:ind w:left="420" w:leftChars="200"/>
    </w:pPr>
    <w:rPr>
      <w:sz w:val="24"/>
    </w:rPr>
  </w:style>
  <w:style w:type="paragraph" w:styleId="17">
    <w:name w:val="List Paragraph"/>
    <w:basedOn w:val="1"/>
    <w:qFormat/>
    <w:uiPriority w:val="34"/>
    <w:pPr>
      <w:ind w:firstLine="420" w:firstLineChars="200"/>
    </w:pPr>
  </w:style>
  <w:style w:type="character" w:customStyle="1" w:styleId="18">
    <w:name w:val="页眉 Char"/>
    <w:basedOn w:val="12"/>
    <w:link w:val="8"/>
    <w:qFormat/>
    <w:uiPriority w:val="99"/>
    <w:rPr>
      <w:sz w:val="18"/>
      <w:szCs w:val="18"/>
    </w:rPr>
  </w:style>
  <w:style w:type="character" w:customStyle="1" w:styleId="19">
    <w:name w:val="页脚 Char"/>
    <w:basedOn w:val="12"/>
    <w:link w:val="7"/>
    <w:autoRedefine/>
    <w:qFormat/>
    <w:uiPriority w:val="99"/>
    <w:rPr>
      <w:sz w:val="18"/>
      <w:szCs w:val="18"/>
    </w:rPr>
  </w:style>
  <w:style w:type="character" w:customStyle="1" w:styleId="20">
    <w:name w:val="NormalCharacter"/>
    <w:link w:val="21"/>
    <w:autoRedefine/>
    <w:semiHidden/>
    <w:qFormat/>
    <w:uiPriority w:val="0"/>
    <w:rPr>
      <w:rFonts w:ascii="Verdana" w:hAnsi="Verdana" w:eastAsia="仿宋_GB2312"/>
      <w:kern w:val="0"/>
      <w:sz w:val="24"/>
      <w:szCs w:val="20"/>
      <w:lang w:val="en-US" w:eastAsia="en-US" w:bidi="zh-CN"/>
    </w:rPr>
  </w:style>
  <w:style w:type="paragraph" w:customStyle="1" w:styleId="21">
    <w:name w:val="UserStyle_1"/>
    <w:basedOn w:val="1"/>
    <w:link w:val="20"/>
    <w:autoRedefine/>
    <w:qFormat/>
    <w:uiPriority w:val="0"/>
    <w:pPr>
      <w:widowControl/>
      <w:spacing w:after="160" w:line="240" w:lineRule="exact"/>
      <w:jc w:val="left"/>
      <w:textAlignment w:val="baseline"/>
    </w:pPr>
    <w:rPr>
      <w:rFonts w:ascii="Verdana" w:hAnsi="Verdana" w:eastAsia="仿宋_GB2312"/>
      <w:kern w:val="0"/>
      <w:sz w:val="24"/>
      <w:szCs w:val="20"/>
      <w:lang w:val="en-US" w:eastAsia="en-US" w:bidi="zh-CN"/>
    </w:rPr>
  </w:style>
  <w:style w:type="paragraph" w:customStyle="1" w:styleId="22">
    <w:name w:val="Heading4"/>
    <w:basedOn w:val="1"/>
    <w:next w:val="1"/>
    <w:autoRedefine/>
    <w:qFormat/>
    <w:uiPriority w:val="0"/>
    <w:pPr>
      <w:keepNext/>
      <w:keepLines/>
      <w:spacing w:before="280" w:after="290" w:line="376" w:lineRule="auto"/>
    </w:pPr>
    <w:rPr>
      <w:rFonts w:ascii="Cambria" w:hAnsi="Cambria" w:cs="Times New Roman"/>
      <w:b/>
      <w:bCs/>
      <w:sz w:val="28"/>
      <w:szCs w:val="28"/>
    </w:rPr>
  </w:style>
  <w:style w:type="character" w:customStyle="1" w:styleId="23">
    <w:name w:val="font111"/>
    <w:qFormat/>
    <w:uiPriority w:val="99"/>
    <w:rPr>
      <w:rFonts w:ascii="方正小标宋简体" w:hAnsi="方正小标宋简体" w:eastAsia="方正小标宋简体" w:cs="方正小标宋简体"/>
      <w:color w:val="000000"/>
      <w:sz w:val="36"/>
      <w:szCs w:val="36"/>
      <w:u w:val="single"/>
    </w:rPr>
  </w:style>
  <w:style w:type="paragraph" w:customStyle="1" w:styleId="24">
    <w:name w:val=" Char Char Char Char1 Char Char Char 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Windows 10</Company>
  <Pages>7</Pages>
  <Words>3068</Words>
  <Characters>3257</Characters>
  <Lines>12</Lines>
  <Paragraphs>3</Paragraphs>
  <TotalTime>13</TotalTime>
  <ScaleCrop>false</ScaleCrop>
  <LinksUpToDate>false</LinksUpToDate>
  <CharactersWithSpaces>3264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2021-09-06T02:28:00Z</dcterms:created>
  <dc:creator>Windows 10</dc:creator>
  <cp:lastModifiedBy>DELL</cp:lastModifiedBy>
  <cp:lastPrinted>2022-08-23T08:40:00Z</cp:lastPrinted>
  <dcterms:modified xsi:type="dcterms:W3CDTF">2025-07-24T03:47:31Z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AE663DB2084E41B09A7CF6E3909CD8AF_13</vt:lpwstr>
  </property>
  <property fmtid="{D5CDD505-2E9C-101B-9397-08002B2CF9AE}" pid="4" name="KSOTemplateDocerSaveRecord">
    <vt:lpwstr>eyJoZGlkIjoiNTFkYmNhNTJjYzc5MjEyN2Q5M2M3ZTI3ZDQ5ZmU2NmQiLCJ1c2VySWQiOiIyOTA1NjkzNTgifQ==</vt:lpwstr>
  </property>
</Properties>
</file>