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48"/>
        <w:gridCol w:w="773"/>
        <w:gridCol w:w="711"/>
        <w:gridCol w:w="711"/>
        <w:gridCol w:w="759"/>
        <w:gridCol w:w="771"/>
        <w:gridCol w:w="759"/>
        <w:gridCol w:w="771"/>
        <w:gridCol w:w="747"/>
        <w:gridCol w:w="747"/>
        <w:gridCol w:w="753"/>
      </w:tblGrid>
      <w:tr w14:paraId="2BCE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7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98AAA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表2  庆城县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月监测）</w:t>
            </w:r>
          </w:p>
        </w:tc>
      </w:tr>
      <w:tr w14:paraId="57CEA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4EA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2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2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庆城县陇东中学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9D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庆城县山水观园小区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0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庆城县凤城中学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5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庆城县长庆小学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D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庆城县司法局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0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庆城县恒森酒店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8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庆城县民生小区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C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庆城县国网供电公司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4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庆城县庆城镇政府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8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庆城县党校</w:t>
            </w:r>
          </w:p>
        </w:tc>
      </w:tr>
      <w:tr w14:paraId="2F71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72D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D0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95EA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7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D20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D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0075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9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2AA7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B6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0A2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1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 w14:paraId="3C7B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D26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B7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381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47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75D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0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700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F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8D0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64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294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D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 w14:paraId="6DE1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BF5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3A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E135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06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EDBD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FE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FA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9C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CF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67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2D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7C0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</w:tr>
      <w:tr w14:paraId="4D62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D4A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7D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FBB9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E9B1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2544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E9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81D9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B593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64F4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2A77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508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ECE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</w:tr>
      <w:tr w14:paraId="0CA75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6E1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EB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6E43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0109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B496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6A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9116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DA91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E5BD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113F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A87F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E6A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</w:tr>
      <w:tr w14:paraId="0C30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A3B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F5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779F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8C79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15A2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86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3589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9260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64FC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1FB1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025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B9A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</w:tr>
      <w:tr w14:paraId="1FBF8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5B7F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C7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F803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7CE0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F092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B4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4DC1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0F46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959D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FEC9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7A6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7BC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</w:tr>
      <w:tr w14:paraId="13ED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3A4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E3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556B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9517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C4A9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EA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6FF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3319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319C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2B8B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6BB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98D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</w:tr>
      <w:tr w14:paraId="2AF0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B099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47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8ACA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8C19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BF9D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50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64EB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C5A6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1BB8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3219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8BD7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AA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</w:tr>
      <w:tr w14:paraId="6A63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98D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D9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0BBA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7E4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DF7E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E8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A598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B0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1284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A4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B1A1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2E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0.2</w:t>
            </w:r>
          </w:p>
        </w:tc>
      </w:tr>
      <w:tr w14:paraId="17BA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E53F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99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4E58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1046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1.31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33B8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35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79E3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4D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63D0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5E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C8B2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DB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39</w:t>
            </w:r>
          </w:p>
        </w:tc>
      </w:tr>
      <w:tr w14:paraId="698AA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6066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D5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1BB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400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1D30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13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053A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29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3C0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0B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B081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E8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 w14:paraId="2E0F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3B0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BA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837E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05B8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0FC1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FE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46FD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80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27A4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5C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0717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99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</w:tr>
      <w:tr w14:paraId="6FCD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866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08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782C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6760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B17E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7F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95B2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B2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6E16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CA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256079F">
            <w:pPr>
              <w:jc w:val="center"/>
              <w:rPr>
                <w:rFonts w:hint="eastAsia"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5E79D">
            <w:pPr>
              <w:jc w:val="center"/>
              <w:rPr>
                <w:rFonts w:hint="eastAsia"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</w:tr>
      <w:tr w14:paraId="4A5FE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6A0B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91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13"/>
                <w:szCs w:val="13"/>
                <w:lang w:bidi="ar"/>
              </w:rPr>
              <w:t>无异臭、异味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1794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8993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E4EB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EA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B46B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FF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8890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ED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B2F0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FF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3A05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C43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D1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E483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7DC3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A13B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92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AE8A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AE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8CC8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FE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DFFA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65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4054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635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7"/>
                <w:sz w:val="13"/>
                <w:szCs w:val="13"/>
                <w:lang w:bidi="ar"/>
              </w:rPr>
              <w:t>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4A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6.5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~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8.5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9176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39A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8.31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5AB4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8.13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0D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88BA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46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C062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8.26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70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8.19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E90A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8.14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6F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8.26</w:t>
            </w:r>
          </w:p>
        </w:tc>
      </w:tr>
      <w:tr w14:paraId="611F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2020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481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E3AAE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C6F0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12BD2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0.069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CE6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0.06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EE76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</w:rPr>
              <w:t>.084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A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0.066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6E25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0.093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6A62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797D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AB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</w:rPr>
              <w:t>.060</w:t>
            </w:r>
          </w:p>
        </w:tc>
      </w:tr>
      <w:tr w14:paraId="12F4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5D6A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4A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0CC1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0.039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3AF05D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0.018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CB3E5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0.022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756A70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0.022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357566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023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CB2036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.025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0FD8D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025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7ECB2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3AF4FA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024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7B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.032</w:t>
            </w:r>
          </w:p>
        </w:tc>
      </w:tr>
      <w:tr w14:paraId="0D4F8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5529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78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23AA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CFA6EA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C6A7A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88F079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CAE1F3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ED0BAD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30CFA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9012B7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0DE703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F71B1">
            <w:pPr>
              <w:jc w:val="center"/>
              <w:rPr>
                <w:rFonts w:hint="eastAsia"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0.005</w:t>
            </w:r>
          </w:p>
        </w:tc>
      </w:tr>
      <w:tr w14:paraId="35CD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858A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EB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035A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96D71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4660B2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B90564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B1F82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FA8172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4B9570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049978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3FBC83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52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</w:tr>
      <w:tr w14:paraId="32C8F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089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52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BDB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983EE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0D80A4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CF2BE9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0.018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AD888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0.028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CB2386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C9659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F95CEA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0.013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550FE3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B5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＜0.05</w:t>
            </w:r>
          </w:p>
        </w:tc>
      </w:tr>
      <w:tr w14:paraId="539C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A990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53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2FF0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E52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37A2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B9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42D3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9F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B3F1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6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5B43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33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</w:tr>
      <w:tr w14:paraId="7723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F5C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B6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0F85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18B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123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87CC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ED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3B28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E7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449F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9F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BBB4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94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130</w:t>
            </w:r>
          </w:p>
        </w:tc>
      </w:tr>
      <w:tr w14:paraId="60B9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93B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69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77D2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466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109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426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7CA8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432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1B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8C8F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438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C7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454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8142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23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434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5126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426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8C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392</w:t>
            </w:r>
          </w:p>
        </w:tc>
      </w:tr>
      <w:tr w14:paraId="2252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7E1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50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284C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D74A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226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9A2A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DE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26</w:t>
            </w: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45BB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236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F9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232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B32F2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252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16B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244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8D6C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259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375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283</w:t>
            </w:r>
          </w:p>
        </w:tc>
      </w:tr>
      <w:tr w14:paraId="7A15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FD7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42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F83A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7068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D0F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0.57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8B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9263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0.58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38B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0.46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67E2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0.56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95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0.59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6A99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0.48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315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0.53</w:t>
            </w:r>
          </w:p>
        </w:tc>
      </w:tr>
      <w:tr w14:paraId="5F642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D69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E6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4D61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4C4B9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5B18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29DA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854A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973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5BA9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6E6C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59FB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9DA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0.07</w:t>
            </w:r>
          </w:p>
        </w:tc>
      </w:tr>
      <w:tr w14:paraId="13467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98B3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63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6582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BD26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BC15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31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BF39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11B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3568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78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974B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E1F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</w:tr>
      <w:tr w14:paraId="6F7C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945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EE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0.5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ED45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7DB3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D643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35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0.11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962A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5B3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42EDD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5B3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0.11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AA00A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6C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0.05</w:t>
            </w:r>
          </w:p>
        </w:tc>
      </w:tr>
    </w:tbl>
    <w:p w14:paraId="48F2E3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5278315A"/>
    <w:rsid w:val="527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01"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2024-08-26T07:23:00Z</dcterms:created>
  <dc:creator>admin</dc:creator>
  <cp:lastModifiedBy>admin</cp:lastModifiedBy>
  <dcterms:modified xsi:type="dcterms:W3CDTF">2024-08-26T07:23:28Z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78845291B06A48ECA4C28059E61BB1B7_11</vt:lpwstr>
  </property>
</Properties>
</file>