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3045" w:leftChars="274" w:hanging="2180" w:hangingChars="500"/>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庆城县2023年省疾控第三季度基本公共卫生通报整改报告</w:t>
      </w:r>
    </w:p>
    <w:p>
      <w:pPr>
        <w:ind w:firstLine="632" w:firstLineChars="200"/>
        <w:rPr>
          <w:rFonts w:ascii="仿宋_GB2312"/>
          <w:szCs w:val="32"/>
          <w:lang w:eastAsia="zh-CN"/>
        </w:rPr>
      </w:pPr>
      <w:r>
        <w:rPr>
          <w:rFonts w:hint="eastAsia" w:ascii="仿宋_GB2312"/>
          <w:szCs w:val="32"/>
          <w:lang w:eastAsia="zh-CN"/>
        </w:rPr>
        <w:t>根据甘肃省疾控</w:t>
      </w:r>
      <w:r>
        <w:rPr>
          <w:rFonts w:hint="eastAsia" w:ascii="仿宋_GB2312"/>
          <w:szCs w:val="32"/>
          <w:lang w:val="en-US" w:eastAsia="zh-CN"/>
        </w:rPr>
        <w:t>2023年第三季度国家基本公共卫生服务项目重点数据情况通报</w:t>
      </w:r>
      <w:r>
        <w:rPr>
          <w:rFonts w:hint="eastAsia" w:ascii="仿宋_GB2312"/>
          <w:szCs w:val="32"/>
          <w:lang w:eastAsia="zh-CN"/>
        </w:rPr>
        <w:t>，针对我县工作中存在问题，现将整改情况报告如下：</w:t>
      </w:r>
    </w:p>
    <w:p>
      <w:pPr>
        <w:ind w:firstLine="632" w:firstLineChars="200"/>
        <w:rPr>
          <w:rFonts w:ascii="黑体" w:hAnsi="黑体" w:eastAsia="黑体"/>
          <w:szCs w:val="32"/>
          <w:lang w:eastAsia="zh-CN"/>
        </w:rPr>
      </w:pPr>
      <w:r>
        <w:rPr>
          <w:rFonts w:hint="eastAsia" w:ascii="黑体" w:hAnsi="黑体" w:eastAsia="黑体"/>
          <w:szCs w:val="32"/>
          <w:lang w:eastAsia="zh-CN"/>
        </w:rPr>
        <w:t>一、省疾控通报问题</w:t>
      </w:r>
    </w:p>
    <w:p>
      <w:pPr>
        <w:pStyle w:val="11"/>
        <w:numPr>
          <w:ilvl w:val="0"/>
          <w:numId w:val="0"/>
        </w:numPr>
        <w:ind w:firstLine="632" w:firstLineChars="200"/>
        <w:rPr>
          <w:rFonts w:hint="eastAsia" w:ascii="楷体_GB2312" w:hAnsi="黑体" w:eastAsia="楷体_GB2312" w:cstheme="minorBidi"/>
          <w:b/>
          <w:sz w:val="32"/>
          <w:szCs w:val="32"/>
          <w:lang w:val="en-US" w:eastAsia="zh-CN" w:bidi="ar-SA"/>
        </w:rPr>
      </w:pPr>
      <w:r>
        <w:rPr>
          <w:rFonts w:hint="eastAsia" w:ascii="仿宋_GB2312"/>
          <w:b/>
          <w:bCs/>
          <w:szCs w:val="32"/>
          <w:lang w:val="en-US" w:eastAsia="zh-CN"/>
        </w:rPr>
        <w:t>（一）</w:t>
      </w:r>
      <w:r>
        <w:rPr>
          <w:rFonts w:hint="eastAsia" w:ascii="楷体_GB2312" w:hAnsi="黑体" w:eastAsia="楷体_GB2312" w:cstheme="minorBidi"/>
          <w:b/>
          <w:sz w:val="32"/>
          <w:szCs w:val="32"/>
          <w:lang w:val="en-US" w:eastAsia="zh-CN" w:bidi="ar-SA"/>
        </w:rPr>
        <w:t>户籍人口冒充流动人口档案数、老年人体检左右侧血压差异、身份证号空项、体检雷同</w:t>
      </w:r>
    </w:p>
    <w:p>
      <w:pPr>
        <w:pStyle w:val="11"/>
        <w:numPr>
          <w:ilvl w:val="0"/>
          <w:numId w:val="0"/>
        </w:numPr>
        <w:ind w:firstLine="632" w:firstLineChars="200"/>
        <w:rPr>
          <w:rFonts w:hint="default" w:ascii="Times New Roman" w:hAnsi="Times New Roman" w:eastAsia="仿宋_GB2312" w:cs="Times New Roman"/>
          <w:bCs w:val="0"/>
          <w:color w:val="auto"/>
          <w:sz w:val="32"/>
          <w:szCs w:val="32"/>
          <w:lang w:val="en-US" w:eastAsia="zh-CN" w:bidi="ar-SA"/>
        </w:rPr>
      </w:pPr>
      <w:r>
        <w:rPr>
          <w:rFonts w:hint="eastAsia" w:ascii="Times New Roman" w:hAnsi="Times New Roman" w:eastAsia="仿宋_GB2312" w:cs="Times New Roman"/>
          <w:bCs w:val="0"/>
          <w:color w:val="auto"/>
          <w:sz w:val="32"/>
          <w:szCs w:val="32"/>
          <w:lang w:val="en-US" w:eastAsia="zh-CN" w:bidi="ar-SA"/>
        </w:rPr>
        <w:t>其中户籍人口冒充流动人口档案数</w:t>
      </w:r>
      <w:r>
        <w:rPr>
          <w:rFonts w:hint="eastAsia" w:cs="Times New Roman"/>
          <w:bCs w:val="0"/>
          <w:color w:val="auto"/>
          <w:sz w:val="32"/>
          <w:szCs w:val="32"/>
          <w:lang w:val="en-US" w:eastAsia="zh-CN" w:bidi="ar-SA"/>
        </w:rPr>
        <w:t>188</w:t>
      </w:r>
      <w:r>
        <w:rPr>
          <w:rFonts w:hint="eastAsia" w:ascii="Times New Roman" w:hAnsi="Times New Roman" w:eastAsia="仿宋_GB2312" w:cs="Times New Roman"/>
          <w:bCs w:val="0"/>
          <w:color w:val="auto"/>
          <w:sz w:val="32"/>
          <w:szCs w:val="32"/>
          <w:lang w:val="en-US" w:eastAsia="zh-CN" w:bidi="ar-SA"/>
        </w:rPr>
        <w:t>人，</w:t>
      </w:r>
      <w:r>
        <w:rPr>
          <w:rFonts w:hint="default" w:cs="Times New Roman"/>
          <w:bCs w:val="0"/>
          <w:color w:val="auto"/>
          <w:sz w:val="32"/>
          <w:szCs w:val="32"/>
          <w:lang w:eastAsia="zh-CN" w:bidi="ar-SA"/>
        </w:rPr>
        <w:t>老</w:t>
      </w:r>
      <w:r>
        <w:rPr>
          <w:rFonts w:hint="eastAsia" w:ascii="Times New Roman" w:hAnsi="Times New Roman" w:eastAsia="仿宋_GB2312" w:cs="Times New Roman"/>
          <w:bCs w:val="0"/>
          <w:color w:val="auto"/>
          <w:sz w:val="32"/>
          <w:szCs w:val="32"/>
          <w:lang w:val="en-US" w:eastAsia="zh-CN" w:bidi="ar-SA"/>
        </w:rPr>
        <w:t>年人体检左右侧血压差异</w:t>
      </w:r>
      <w:r>
        <w:rPr>
          <w:rFonts w:hint="eastAsia" w:cs="Times New Roman"/>
          <w:bCs w:val="0"/>
          <w:color w:val="auto"/>
          <w:sz w:val="32"/>
          <w:szCs w:val="32"/>
          <w:lang w:val="en-US" w:eastAsia="zh-CN" w:bidi="ar-SA"/>
        </w:rPr>
        <w:t>46</w:t>
      </w:r>
      <w:r>
        <w:rPr>
          <w:rFonts w:hint="eastAsia" w:ascii="Times New Roman" w:hAnsi="Times New Roman" w:eastAsia="仿宋_GB2312" w:cs="Times New Roman"/>
          <w:bCs w:val="0"/>
          <w:color w:val="auto"/>
          <w:sz w:val="32"/>
          <w:szCs w:val="32"/>
          <w:lang w:val="en-US" w:eastAsia="zh-CN" w:bidi="ar-SA"/>
        </w:rPr>
        <w:t>人，身份证号空项</w:t>
      </w:r>
      <w:r>
        <w:rPr>
          <w:rFonts w:hint="eastAsia" w:cs="Times New Roman"/>
          <w:bCs w:val="0"/>
          <w:color w:val="auto"/>
          <w:sz w:val="32"/>
          <w:szCs w:val="32"/>
          <w:lang w:val="en-US" w:eastAsia="zh-CN" w:bidi="ar-SA"/>
        </w:rPr>
        <w:t>74</w:t>
      </w:r>
      <w:r>
        <w:rPr>
          <w:rFonts w:hint="eastAsia" w:ascii="Times New Roman" w:hAnsi="Times New Roman" w:eastAsia="仿宋_GB2312" w:cs="Times New Roman"/>
          <w:bCs w:val="0"/>
          <w:color w:val="auto"/>
          <w:sz w:val="32"/>
          <w:szCs w:val="32"/>
          <w:lang w:val="en-US" w:eastAsia="zh-CN" w:bidi="ar-SA"/>
        </w:rPr>
        <w:t>人</w:t>
      </w:r>
      <w:r>
        <w:rPr>
          <w:rFonts w:hint="eastAsia" w:cs="Times New Roman"/>
          <w:bCs w:val="0"/>
          <w:color w:val="auto"/>
          <w:sz w:val="32"/>
          <w:szCs w:val="32"/>
          <w:lang w:val="en-US" w:eastAsia="zh-CN" w:bidi="ar-SA"/>
        </w:rPr>
        <w:t>，体检雷同6人。</w:t>
      </w:r>
    </w:p>
    <w:p>
      <w:pPr>
        <w:pStyle w:val="11"/>
        <w:numPr>
          <w:ilvl w:val="0"/>
          <w:numId w:val="0"/>
        </w:numPr>
        <w:ind w:firstLine="632" w:firstLineChars="200"/>
        <w:rPr>
          <w:rFonts w:hint="eastAsia" w:ascii="楷体_GB2312" w:hAnsi="黑体" w:eastAsia="楷体_GB2312" w:cstheme="minorBidi"/>
          <w:b/>
          <w:sz w:val="32"/>
          <w:szCs w:val="32"/>
          <w:lang w:val="en-US" w:eastAsia="zh-CN" w:bidi="ar-SA"/>
        </w:rPr>
      </w:pPr>
      <w:r>
        <w:rPr>
          <w:rFonts w:hint="eastAsia" w:ascii="楷体_GB2312" w:hAnsi="黑体" w:eastAsia="楷体_GB2312" w:cstheme="minorBidi"/>
          <w:b/>
          <w:sz w:val="32"/>
          <w:szCs w:val="32"/>
          <w:lang w:val="en-US" w:eastAsia="zh-CN" w:bidi="ar-SA"/>
        </w:rPr>
        <w:t>（二）居民健康档案死亡异常数据</w:t>
      </w:r>
    </w:p>
    <w:p>
      <w:pPr>
        <w:pStyle w:val="11"/>
        <w:ind w:left="0" w:leftChars="0" w:firstLine="640"/>
        <w:rPr>
          <w:rFonts w:hint="eastAsia" w:ascii="仿宋_GB2312"/>
        </w:rPr>
      </w:pPr>
      <w:r>
        <w:rPr>
          <w:rFonts w:hint="eastAsia" w:ascii="仿宋_GB2312"/>
        </w:rPr>
        <w:t>根据省第</w:t>
      </w:r>
      <w:r>
        <w:rPr>
          <w:rFonts w:hint="eastAsia" w:ascii="仿宋_GB2312"/>
          <w:lang w:eastAsia="zh-CN"/>
        </w:rPr>
        <w:t>三</w:t>
      </w:r>
      <w:r>
        <w:rPr>
          <w:rFonts w:hint="eastAsia" w:ascii="仿宋_GB2312"/>
        </w:rPr>
        <w:t>季度反馈结果显示：庆城县居民健康档案死亡异常数据共计</w:t>
      </w:r>
      <w:r>
        <w:rPr>
          <w:rFonts w:hint="eastAsia" w:ascii="仿宋_GB2312"/>
          <w:lang w:val="en-US" w:eastAsia="zh-CN"/>
        </w:rPr>
        <w:t>82</w:t>
      </w:r>
      <w:r>
        <w:rPr>
          <w:rFonts w:hint="eastAsia" w:ascii="仿宋_GB2312"/>
        </w:rPr>
        <w:t>条，包括档案管理异常数据和体检随访管理异常数据。其中死因监测上报死亡居民健康档案未标记</w:t>
      </w:r>
      <w:r>
        <w:rPr>
          <w:rFonts w:hint="eastAsia" w:ascii="仿宋_GB2312"/>
          <w:lang w:val="en-US" w:eastAsia="zh-CN"/>
        </w:rPr>
        <w:t>35</w:t>
      </w:r>
      <w:r>
        <w:rPr>
          <w:rFonts w:hint="eastAsia" w:ascii="仿宋_GB2312"/>
        </w:rPr>
        <w:t>人，健康档案系统与死因监测网登记死亡日期不一致人员</w:t>
      </w:r>
      <w:r>
        <w:rPr>
          <w:rFonts w:hint="eastAsia" w:ascii="仿宋_GB2312"/>
          <w:lang w:val="en-US" w:eastAsia="zh-CN"/>
        </w:rPr>
        <w:t>37</w:t>
      </w:r>
      <w:r>
        <w:rPr>
          <w:rFonts w:hint="eastAsia" w:ascii="仿宋_GB2312"/>
        </w:rPr>
        <w:t>人，健康档案系统内体检日期超过死因监测网死亡日期的记录数体检</w:t>
      </w:r>
      <w:r>
        <w:rPr>
          <w:rFonts w:hint="eastAsia" w:ascii="仿宋_GB2312"/>
          <w:lang w:val="en-US" w:eastAsia="zh-CN"/>
        </w:rPr>
        <w:t>5</w:t>
      </w:r>
      <w:r>
        <w:rPr>
          <w:rFonts w:hint="eastAsia" w:ascii="仿宋_GB2312"/>
        </w:rPr>
        <w:t>条，随访日期超过死因日期高血压</w:t>
      </w:r>
      <w:r>
        <w:rPr>
          <w:rFonts w:hint="eastAsia" w:ascii="仿宋_GB2312"/>
          <w:lang w:val="en-US" w:eastAsia="zh-CN"/>
        </w:rPr>
        <w:t>5</w:t>
      </w:r>
      <w:r>
        <w:rPr>
          <w:rFonts w:hint="eastAsia" w:ascii="仿宋_GB2312"/>
        </w:rPr>
        <w:t>条。</w:t>
      </w:r>
    </w:p>
    <w:p>
      <w:pPr>
        <w:ind w:firstLine="632" w:firstLineChars="200"/>
        <w:rPr>
          <w:rFonts w:hint="eastAsia" w:ascii="黑体" w:hAnsi="黑体" w:eastAsia="黑体"/>
          <w:szCs w:val="32"/>
          <w:lang w:eastAsia="zh-CN"/>
        </w:rPr>
      </w:pPr>
      <w:r>
        <w:rPr>
          <w:rFonts w:hint="eastAsia" w:ascii="黑体" w:hAnsi="黑体" w:eastAsia="黑体"/>
          <w:szCs w:val="32"/>
          <w:lang w:eastAsia="zh-CN"/>
        </w:rPr>
        <w:t>二、目前工作进展情况</w:t>
      </w:r>
    </w:p>
    <w:p>
      <w:pPr>
        <w:ind w:firstLine="632" w:firstLineChars="200"/>
        <w:rPr>
          <w:rFonts w:hint="eastAsia" w:ascii="仿宋_GB2312"/>
          <w:szCs w:val="32"/>
          <w:lang w:eastAsia="zh-CN"/>
        </w:rPr>
      </w:pPr>
      <w:r>
        <w:rPr>
          <w:rFonts w:hint="eastAsia" w:ascii="楷体_GB2312" w:hAnsi="黑体" w:eastAsia="楷体_GB2312" w:cstheme="minorBidi"/>
          <w:b/>
          <w:sz w:val="32"/>
          <w:szCs w:val="32"/>
          <w:lang w:val="en-US" w:eastAsia="zh-CN" w:bidi="ar-SA"/>
        </w:rPr>
        <w:t>（一）城乡居民健康档案管理。</w:t>
      </w:r>
      <w:r>
        <w:rPr>
          <w:rFonts w:hint="eastAsia" w:ascii="仿宋_GB2312"/>
          <w:szCs w:val="32"/>
          <w:lang w:eastAsia="zh-CN"/>
        </w:rPr>
        <w:t>全县共建立常住人口档案</w:t>
      </w:r>
    </w:p>
    <w:p>
      <w:pPr>
        <w:ind w:firstLine="632" w:firstLineChars="200"/>
        <w:rPr>
          <w:rFonts w:hint="eastAsia" w:ascii="仿宋_GB2312"/>
          <w:szCs w:val="32"/>
          <w:lang w:eastAsia="zh-CN"/>
        </w:rPr>
      </w:pPr>
      <w:r>
        <w:rPr>
          <w:rFonts w:hint="eastAsia" w:ascii="仿宋_GB2312"/>
          <w:szCs w:val="32"/>
          <w:lang w:eastAsia="zh-CN"/>
        </w:rPr>
        <w:t>227605份，常住居民建档率98％，流动人口档案（居住6个月以上）3654份，流动人口占建档率1.62%。</w:t>
      </w:r>
    </w:p>
    <w:p>
      <w:pPr>
        <w:ind w:firstLine="632" w:firstLineChars="200"/>
        <w:rPr>
          <w:rFonts w:hint="eastAsia" w:ascii="仿宋_GB2312"/>
          <w:szCs w:val="32"/>
          <w:lang w:eastAsia="zh-CN"/>
        </w:rPr>
      </w:pPr>
      <w:r>
        <w:rPr>
          <w:rFonts w:hint="eastAsia" w:ascii="楷体_GB2312" w:hAnsi="黑体" w:eastAsia="楷体_GB2312" w:cstheme="minorBidi"/>
          <w:b/>
          <w:sz w:val="32"/>
          <w:szCs w:val="32"/>
          <w:lang w:val="en-US" w:eastAsia="zh-CN" w:bidi="ar-SA"/>
        </w:rPr>
        <w:t>（二）老年人健康管理。</w:t>
      </w:r>
      <w:r>
        <w:rPr>
          <w:rFonts w:hint="eastAsia" w:ascii="仿宋_GB2312"/>
          <w:szCs w:val="32"/>
          <w:lang w:eastAsia="zh-CN"/>
        </w:rPr>
        <w:t>全县常住65岁以上老年人28800</w:t>
      </w:r>
    </w:p>
    <w:p>
      <w:pPr>
        <w:ind w:firstLine="632" w:firstLineChars="200"/>
        <w:rPr>
          <w:rFonts w:hint="eastAsia" w:ascii="仿宋_GB2312"/>
          <w:szCs w:val="32"/>
          <w:lang w:eastAsia="zh-CN"/>
        </w:rPr>
      </w:pPr>
      <w:r>
        <w:rPr>
          <w:rFonts w:hint="eastAsia" w:ascii="仿宋_GB2312"/>
          <w:szCs w:val="32"/>
          <w:lang w:eastAsia="zh-CN"/>
        </w:rPr>
        <w:t>人，建立城乡居民健康档案28431人，建档率99%，2023年度完成老年人年度健康体检25886人，老年人健康管理率90％。</w:t>
      </w:r>
    </w:p>
    <w:p>
      <w:pPr>
        <w:ind w:firstLine="632" w:firstLineChars="200"/>
        <w:rPr>
          <w:rFonts w:hint="eastAsia" w:ascii="仿宋_GB2312"/>
          <w:szCs w:val="32"/>
          <w:lang w:eastAsia="zh-CN"/>
        </w:rPr>
      </w:pPr>
      <w:r>
        <w:rPr>
          <w:rFonts w:hint="eastAsia" w:ascii="楷体_GB2312" w:hAnsi="黑体" w:eastAsia="楷体_GB2312" w:cstheme="minorBidi"/>
          <w:b/>
          <w:sz w:val="32"/>
          <w:szCs w:val="32"/>
          <w:lang w:val="en-US" w:eastAsia="zh-CN" w:bidi="ar-SA"/>
        </w:rPr>
        <w:t>（三）高血压患者健康管理。</w:t>
      </w:r>
      <w:r>
        <w:rPr>
          <w:rFonts w:hint="eastAsia" w:ascii="仿宋_GB2312"/>
          <w:szCs w:val="32"/>
          <w:lang w:eastAsia="zh-CN"/>
        </w:rPr>
        <w:t>全县应管高血压患者23391人，</w:t>
      </w:r>
    </w:p>
    <w:p>
      <w:pPr>
        <w:rPr>
          <w:rFonts w:hint="eastAsia" w:ascii="仿宋_GB2312"/>
          <w:szCs w:val="32"/>
          <w:lang w:eastAsia="zh-CN"/>
        </w:rPr>
      </w:pPr>
      <w:r>
        <w:rPr>
          <w:rFonts w:hint="eastAsia" w:ascii="仿宋_GB2312"/>
          <w:szCs w:val="32"/>
          <w:lang w:eastAsia="zh-CN"/>
        </w:rPr>
        <w:t>已管理高血压患者24041人，健康管理率51.41%；体检22422人，体检率93.27％；血压控制21497人，血压控制率91.20%；规范管理20940人，规范管理率88.84%；65岁以上高血压管理13053人，管理率78.58%；规范管理11600人，规范管理率89.72%。</w:t>
      </w:r>
    </w:p>
    <w:p>
      <w:pPr>
        <w:ind w:left="0" w:leftChars="0" w:firstLine="638" w:firstLineChars="202"/>
        <w:rPr>
          <w:rFonts w:hint="eastAsia" w:ascii="仿宋_GB2312"/>
          <w:szCs w:val="32"/>
          <w:lang w:eastAsia="zh-CN"/>
        </w:rPr>
      </w:pPr>
      <w:r>
        <w:rPr>
          <w:rFonts w:hint="eastAsia" w:ascii="楷体_GB2312" w:hAnsi="黑体" w:eastAsia="楷体_GB2312" w:cstheme="minorBidi"/>
          <w:b/>
          <w:sz w:val="32"/>
          <w:szCs w:val="32"/>
          <w:lang w:val="en-US" w:eastAsia="zh-CN" w:bidi="ar-SA"/>
        </w:rPr>
        <w:t>（四）糖尿病患者健康管理。</w:t>
      </w:r>
      <w:r>
        <w:rPr>
          <w:rFonts w:hint="eastAsia" w:ascii="仿宋_GB2312"/>
          <w:szCs w:val="32"/>
          <w:lang w:eastAsia="zh-CN"/>
        </w:rPr>
        <w:t>全县应管2型糖尿病患者7203</w:t>
      </w:r>
    </w:p>
    <w:p>
      <w:pPr>
        <w:rPr>
          <w:rFonts w:hint="eastAsia" w:ascii="仿宋_GB2312"/>
          <w:szCs w:val="32"/>
          <w:lang w:eastAsia="zh-CN"/>
        </w:rPr>
      </w:pPr>
      <w:r>
        <w:rPr>
          <w:rFonts w:hint="eastAsia" w:ascii="仿宋_GB2312"/>
          <w:szCs w:val="32"/>
          <w:lang w:eastAsia="zh-CN"/>
        </w:rPr>
        <w:t>人，已管理2型糖尿病患者4561人，健康管理率25.34%；体检4246人，体检率93.09％，血糖控制3916人，血糖控制率89.55%；规范管理3738人，规范管理率85.48%；65岁以上糖尿病管理1991人，管理率37.22%；规范管理1706人，规范管</w:t>
      </w:r>
      <w:bookmarkStart w:id="0" w:name="_GoBack"/>
      <w:bookmarkEnd w:id="0"/>
      <w:r>
        <w:rPr>
          <w:rFonts w:hint="eastAsia" w:ascii="仿宋_GB2312"/>
          <w:szCs w:val="32"/>
          <w:lang w:eastAsia="zh-CN"/>
        </w:rPr>
        <w:t>理率88.17%。</w:t>
      </w:r>
    </w:p>
    <w:p>
      <w:pPr>
        <w:ind w:firstLine="316" w:firstLineChars="100"/>
        <w:rPr>
          <w:rFonts w:hint="eastAsia" w:ascii="仿宋_GB2312"/>
          <w:szCs w:val="32"/>
          <w:lang w:eastAsia="zh-CN"/>
        </w:rPr>
      </w:pPr>
      <w:r>
        <w:rPr>
          <w:rFonts w:hint="eastAsia" w:ascii="楷体_GB2312" w:hAnsi="黑体" w:eastAsia="楷体_GB2312" w:cstheme="minorBidi"/>
          <w:b/>
          <w:sz w:val="32"/>
          <w:szCs w:val="32"/>
          <w:lang w:val="en-US" w:eastAsia="zh-CN" w:bidi="ar-SA"/>
        </w:rPr>
        <w:t>（五）老年人中医药健康管理。</w:t>
      </w:r>
      <w:r>
        <w:rPr>
          <w:rFonts w:hint="eastAsia" w:ascii="仿宋_GB2312"/>
          <w:szCs w:val="32"/>
          <w:lang w:eastAsia="zh-CN"/>
        </w:rPr>
        <w:t>全县常住65岁以上老年人</w:t>
      </w:r>
    </w:p>
    <w:p>
      <w:pPr>
        <w:rPr>
          <w:rFonts w:hint="eastAsia" w:ascii="仿宋_GB2312"/>
          <w:szCs w:val="32"/>
          <w:lang w:eastAsia="zh-CN"/>
        </w:rPr>
      </w:pPr>
      <w:r>
        <w:rPr>
          <w:rFonts w:hint="eastAsia" w:ascii="仿宋_GB2312"/>
          <w:szCs w:val="32"/>
          <w:lang w:eastAsia="zh-CN"/>
        </w:rPr>
        <w:t>28800人，2023年度已完成老年人中医药健康管理26011人，中医药健康管理率90%。</w:t>
      </w:r>
    </w:p>
    <w:p>
      <w:pPr>
        <w:ind w:left="0" w:leftChars="0" w:firstLine="632" w:firstLineChars="200"/>
        <w:rPr>
          <w:rFonts w:hint="eastAsia" w:ascii="仿宋_GB2312"/>
          <w:szCs w:val="32"/>
          <w:lang w:eastAsia="zh-CN"/>
        </w:rPr>
      </w:pPr>
      <w:r>
        <w:rPr>
          <w:rFonts w:hint="eastAsia" w:ascii="仿宋_GB2312" w:hAnsi="Times New Roman" w:eastAsia="仿宋_GB2312" w:cstheme="minorBidi"/>
          <w:b/>
          <w:bCs/>
          <w:sz w:val="32"/>
          <w:szCs w:val="32"/>
          <w:lang w:val="en-US" w:eastAsia="zh-CN" w:bidi="ar-SA"/>
        </w:rPr>
        <w:t>（六）严重精神障碍患者管理。</w:t>
      </w:r>
      <w:r>
        <w:rPr>
          <w:rFonts w:hint="eastAsia" w:ascii="仿宋_GB2312"/>
          <w:szCs w:val="32"/>
          <w:lang w:eastAsia="zh-CN"/>
        </w:rPr>
        <w:t>全县登记在册严重精神障碍</w:t>
      </w:r>
    </w:p>
    <w:p>
      <w:pPr>
        <w:rPr>
          <w:rFonts w:hint="eastAsia" w:ascii="仿宋_GB2312"/>
          <w:szCs w:val="32"/>
          <w:lang w:eastAsia="zh-CN"/>
        </w:rPr>
      </w:pPr>
      <w:r>
        <w:rPr>
          <w:rFonts w:hint="eastAsia" w:ascii="仿宋_GB2312"/>
          <w:szCs w:val="32"/>
          <w:lang w:eastAsia="zh-CN"/>
        </w:rPr>
        <w:t>患者1353人，报告患病5.83‰；规范管理1170人，规范管理86.47%；体检1145人，体检率84.63%；服药1225人，服药率90.54%；规律服药886人，规律服药率65.48%；面访1274人，</w:t>
      </w:r>
    </w:p>
    <w:p>
      <w:pPr>
        <w:rPr>
          <w:rFonts w:hint="eastAsia" w:ascii="仿宋_GB2312"/>
          <w:szCs w:val="32"/>
          <w:lang w:eastAsia="zh-CN"/>
        </w:rPr>
      </w:pPr>
      <w:r>
        <w:rPr>
          <w:rFonts w:hint="eastAsia" w:ascii="仿宋_GB2312"/>
          <w:szCs w:val="32"/>
          <w:lang w:eastAsia="zh-CN"/>
        </w:rPr>
        <w:t>面访率94.16%；精神分裂症服药人数616人，精神分裂症服药率89.53%；精神分裂症规律服药人数443人，精神分裂症规律服药率64.39%。</w:t>
      </w:r>
    </w:p>
    <w:p>
      <w:pPr>
        <w:pStyle w:val="11"/>
        <w:ind w:left="0" w:leftChars="0" w:firstLine="632" w:firstLineChars="200"/>
        <w:rPr>
          <w:rFonts w:ascii="黑体" w:hAnsi="黑体" w:eastAsia="黑体"/>
          <w:szCs w:val="32"/>
          <w:lang w:eastAsia="zh-CN"/>
        </w:rPr>
      </w:pPr>
      <w:r>
        <w:rPr>
          <w:rFonts w:hint="eastAsia" w:ascii="黑体" w:hAnsi="黑体" w:eastAsia="黑体"/>
          <w:szCs w:val="32"/>
          <w:lang w:eastAsia="zh-CN"/>
        </w:rPr>
        <w:t>三、整改措施</w:t>
      </w:r>
    </w:p>
    <w:p>
      <w:pPr>
        <w:pStyle w:val="11"/>
        <w:ind w:left="0" w:leftChars="0" w:firstLine="632" w:firstLineChars="200"/>
        <w:jc w:val="left"/>
        <w:rPr>
          <w:rFonts w:hint="eastAsia" w:ascii="仿宋_GB2312" w:cstheme="minorBidi"/>
          <w:sz w:val="32"/>
          <w:szCs w:val="32"/>
          <w:lang w:val="en-US" w:eastAsia="zh-CN" w:bidi="ar-SA"/>
        </w:rPr>
      </w:pPr>
      <w:r>
        <w:rPr>
          <w:rFonts w:hint="eastAsia" w:ascii="楷体_GB2312" w:hAnsi="黑体" w:eastAsia="楷体_GB2312"/>
          <w:b/>
          <w:szCs w:val="32"/>
          <w:lang w:eastAsia="zh-CN"/>
        </w:rPr>
        <w:t>（一）强化档案纠错整改，提高档案内容规范性。</w:t>
      </w:r>
      <w:r>
        <w:rPr>
          <w:rFonts w:hint="eastAsia" w:ascii="仿宋_GB2312" w:cstheme="minorBidi"/>
          <w:sz w:val="32"/>
          <w:szCs w:val="32"/>
          <w:lang w:val="en-US" w:eastAsia="zh-CN" w:bidi="ar-SA"/>
        </w:rPr>
        <w:t>加大入户</w:t>
      </w:r>
    </w:p>
    <w:p>
      <w:pPr>
        <w:pStyle w:val="11"/>
        <w:ind w:left="0" w:leftChars="0" w:firstLine="0" w:firstLineChars="0"/>
        <w:jc w:val="left"/>
        <w:rPr>
          <w:rFonts w:hint="eastAsia" w:ascii="仿宋_GB2312" w:cstheme="minorBidi"/>
          <w:sz w:val="32"/>
          <w:szCs w:val="32"/>
          <w:lang w:val="en-US" w:eastAsia="zh-CN" w:bidi="ar-SA"/>
        </w:rPr>
      </w:pPr>
      <w:r>
        <w:rPr>
          <w:rFonts w:hint="eastAsia" w:ascii="仿宋_GB2312" w:cstheme="minorBidi"/>
          <w:sz w:val="32"/>
          <w:szCs w:val="32"/>
          <w:lang w:val="en-US" w:eastAsia="zh-CN" w:bidi="ar-SA"/>
        </w:rPr>
        <w:t>调查力度，核实健康档案信息，加强与户籍管理机构协作，将死亡人口及时标记，流出人口及时迁出、分外、保证辖区内健康档案真实唯一，及时将档案中存在的缺项、漏项、错项等问题进行纠正，提升健康档案的规范性，充分利用居民健康档案信息开展务实应用，在确保居民个人隐私的前提下，按照相应规范开展电子健康档案向居民本人开放的服务内容，积极倡导调动居民参与健康自我管理，提升健康档案的使用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cstheme="minorBidi"/>
          <w:sz w:val="32"/>
          <w:szCs w:val="32"/>
          <w:lang w:val="en-US" w:eastAsia="zh-CN" w:bidi="ar-SA"/>
        </w:rPr>
      </w:pPr>
      <w:r>
        <w:rPr>
          <w:rFonts w:hint="eastAsia" w:ascii="楷体_GB2312" w:hAnsi="黑体" w:eastAsia="楷体_GB2312"/>
          <w:b/>
          <w:szCs w:val="32"/>
          <w:lang w:val="en-US" w:eastAsia="zh-CN"/>
        </w:rPr>
        <w:t>（二）集中开展查缺补漏，全力提升任务指标。</w:t>
      </w:r>
      <w:r>
        <w:rPr>
          <w:rFonts w:hint="eastAsia" w:ascii="仿宋_GB2312" w:cstheme="minorBidi"/>
          <w:sz w:val="32"/>
          <w:szCs w:val="32"/>
          <w:lang w:val="en-US" w:eastAsia="zh-CN" w:bidi="ar-SA"/>
        </w:rPr>
        <w:t>督促各医疗机构尽快开展自查，在纠察省疾控通报的问题的基础上，还应该对2023年度已体检老年人、慢性病患者，未录入系统的及时进行录入，随访不到位、不完善的慢性病患者及时完善随访信息补录系统，持续统筹推进各项目，确保全县基本公共卫生服务项目的实施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cstheme="minorBidi"/>
          <w:sz w:val="32"/>
          <w:szCs w:val="32"/>
          <w:lang w:val="en-US" w:eastAsia="zh-CN" w:bidi="ar-SA"/>
        </w:rPr>
      </w:pPr>
      <w:r>
        <w:rPr>
          <w:rFonts w:hint="eastAsia" w:ascii="楷体_GB2312" w:hAnsi="黑体" w:eastAsia="楷体_GB2312"/>
          <w:b/>
          <w:szCs w:val="32"/>
          <w:lang w:val="en-US" w:eastAsia="zh-CN"/>
        </w:rPr>
        <w:t>(三)强化服务规范落实，促进服务质效提升。</w:t>
      </w:r>
      <w:r>
        <w:rPr>
          <w:rFonts w:hint="eastAsia" w:ascii="仿宋_GB2312" w:cstheme="minorBidi"/>
          <w:sz w:val="32"/>
          <w:szCs w:val="32"/>
          <w:lang w:val="en-US" w:eastAsia="zh-CN" w:bidi="ar-SA"/>
        </w:rPr>
        <w:t>各医疗机构在完成省市级规定的数量指标的基础上，继续重点围绕“质量、规范、真实”三大环节开展工作。一是坚持问题导向。各医疗机构要对村卫生室进行全覆盖考核督导，指出存在问题，提出明确的整改方向和整改时限，及时查缺补漏。二是坚持能力提升,加强基本公共卫生服务项目专题培训班，对基层医疗单位负责人及业务人员进行系统培训，更换工作人员时需进行岗前培训，有效的缓解因人员更换频繁导致的随访不及时、有效干预率不高和健康保健指导不全等问题。三是全面开展健康档案自查.从完整性、有效性、规范性、一致性、真实性五个维度开展档案清理核查，完善健康档案封面及个人基本信息，规范老年人健康体检、慢性病患者体检随访等重点工作。</w:t>
      </w:r>
      <w:r>
        <w:rPr>
          <w:rFonts w:hint="eastAsia" w:ascii="仿宋_GB2312" w:hAnsi="Times New Roman" w:cstheme="minorBidi"/>
          <w:sz w:val="32"/>
          <w:szCs w:val="32"/>
          <w:lang w:val="en-US" w:eastAsia="zh-CN" w:bidi="ar-SA"/>
        </w:rPr>
        <w:t>四</w:t>
      </w:r>
      <w:r>
        <w:rPr>
          <w:rFonts w:hint="default" w:ascii="仿宋_GB2312" w:hAnsi="Times New Roman" w:cstheme="minorBidi"/>
          <w:sz w:val="32"/>
          <w:szCs w:val="32"/>
          <w:lang w:val="en-US" w:eastAsia="zh-CN" w:bidi="ar-SA"/>
        </w:rPr>
        <w:t>是</w:t>
      </w:r>
      <w:r>
        <w:rPr>
          <w:rFonts w:hint="default" w:ascii="Times New Roman" w:hAnsi="Times New Roman" w:eastAsia="仿宋_GB2312" w:cs="Times New Roman"/>
          <w:bCs w:val="0"/>
          <w:color w:val="000000"/>
          <w:kern w:val="0"/>
          <w:sz w:val="32"/>
          <w:szCs w:val="32"/>
          <w:lang w:val="en-US" w:eastAsia="zh-CN" w:bidi="ar-SA"/>
        </w:rPr>
        <w:t>各单位要严格执行网络监测制度，对发现的问题及时修改</w:t>
      </w:r>
      <w:r>
        <w:rPr>
          <w:rFonts w:hint="eastAsia" w:ascii="Times New Roman" w:hAnsi="Times New Roman" w:cs="Times New Roman"/>
          <w:bCs w:val="0"/>
          <w:color w:val="000000"/>
          <w:kern w:val="0"/>
          <w:sz w:val="32"/>
          <w:szCs w:val="32"/>
          <w:lang w:val="en-US" w:eastAsia="zh-CN" w:bidi="ar-SA"/>
        </w:rPr>
        <w:t>。</w:t>
      </w:r>
    </w:p>
    <w:p>
      <w:pPr>
        <w:pStyle w:val="11"/>
        <w:numPr>
          <w:ilvl w:val="0"/>
          <w:numId w:val="0"/>
        </w:numPr>
        <w:ind w:firstLine="316" w:firstLineChars="100"/>
        <w:rPr>
          <w:rFonts w:hint="eastAsia" w:ascii="仿宋_GB2312" w:hAnsi="仿宋_GB2312" w:eastAsia="仿宋_GB2312" w:cs="仿宋_GB2312"/>
          <w:bCs w:val="0"/>
          <w:color w:val="000000"/>
          <w:kern w:val="0"/>
          <w:sz w:val="32"/>
          <w:szCs w:val="32"/>
          <w:lang w:val="en-US" w:eastAsia="zh-CN" w:bidi="ar-SA"/>
        </w:rPr>
      </w:pPr>
      <w:r>
        <w:rPr>
          <w:rFonts w:hint="eastAsia" w:ascii="仿宋_GB2312" w:hAnsi="仿宋_GB2312" w:eastAsia="仿宋_GB2312" w:cs="仿宋_GB2312"/>
          <w:b/>
          <w:bCs/>
          <w:sz w:val="32"/>
          <w:szCs w:val="32"/>
          <w:lang w:val="en-US" w:eastAsia="zh-CN"/>
        </w:rPr>
        <w:t>（</w:t>
      </w: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）明确责任，严格落实居民健康档案与死因监测数据双性核查工作制度，</w:t>
      </w:r>
      <w:r>
        <w:rPr>
          <w:rFonts w:hint="eastAsia" w:ascii="仿宋_GB2312" w:hAnsi="仿宋_GB2312" w:eastAsia="仿宋_GB2312" w:cs="仿宋_GB2312"/>
          <w:bCs w:val="0"/>
          <w:color w:val="000000"/>
          <w:kern w:val="0"/>
          <w:sz w:val="32"/>
          <w:szCs w:val="32"/>
          <w:lang w:val="en-US" w:eastAsia="zh-CN" w:bidi="ar-SA"/>
        </w:rPr>
        <w:t>对居民健康档案未登记死亡数据，各单位公卫专干查漏补缺，及时完成标记；对死因监测系统死亡日期和居民健康档案系统死亡日期不一致数据及随访管理异常数据，要求各单位公卫专干和死因监测负责人联合入户，采用入户结合电话随访的方式，获取死者正确的死亡时间和身份信息，核对之后在死因监测系统和居民健康档案落实双向整改措施，确保无遗漏。</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both"/>
        <w:textAlignment w:val="auto"/>
        <w:rPr>
          <w:rFonts w:hint="default" w:ascii="Times New Roman" w:hAnsi="Times New Roman" w:eastAsia="仿宋_GB2312" w:cs="Times New Roman"/>
          <w:bCs w:val="0"/>
          <w:color w:val="000000"/>
          <w:kern w:val="0"/>
          <w:sz w:val="32"/>
          <w:szCs w:val="32"/>
          <w:lang w:val="en-US" w:eastAsia="zh-CN" w:bidi="ar-SA"/>
        </w:rPr>
      </w:pPr>
      <w:r>
        <w:rPr>
          <w:rFonts w:hint="default" w:ascii="Times New Roman" w:hAnsi="Times New Roman" w:eastAsia="楷体_GB2312" w:cs="Times New Roman"/>
          <w:b/>
          <w:bCs w:val="0"/>
          <w:color w:val="000000"/>
          <w:kern w:val="0"/>
          <w:sz w:val="32"/>
          <w:szCs w:val="32"/>
          <w:lang w:val="en-US" w:eastAsia="zh-CN" w:bidi="ar-SA"/>
        </w:rPr>
        <w:t>（</w:t>
      </w:r>
      <w:r>
        <w:rPr>
          <w:rFonts w:hint="eastAsia" w:eastAsia="楷体_GB2312" w:cs="Times New Roman"/>
          <w:b/>
          <w:bCs w:val="0"/>
          <w:color w:val="000000"/>
          <w:kern w:val="0"/>
          <w:sz w:val="32"/>
          <w:szCs w:val="32"/>
          <w:lang w:val="en-US" w:eastAsia="zh-CN" w:bidi="ar-SA"/>
        </w:rPr>
        <w:t>五</w:t>
      </w:r>
      <w:r>
        <w:rPr>
          <w:rFonts w:hint="default" w:ascii="Times New Roman" w:hAnsi="Times New Roman" w:eastAsia="楷体_GB2312" w:cs="Times New Roman"/>
          <w:b/>
          <w:bCs w:val="0"/>
          <w:color w:val="000000"/>
          <w:kern w:val="0"/>
          <w:sz w:val="32"/>
          <w:szCs w:val="32"/>
          <w:lang w:val="en-US" w:eastAsia="zh-CN" w:bidi="ar-SA"/>
        </w:rPr>
        <w:t>）强化技术指导，加强能力建设。</w:t>
      </w:r>
      <w:r>
        <w:rPr>
          <w:rFonts w:hint="default" w:ascii="Times New Roman" w:hAnsi="Times New Roman" w:eastAsia="仿宋_GB2312" w:cs="Times New Roman"/>
          <w:bCs w:val="0"/>
          <w:color w:val="000000"/>
          <w:kern w:val="0"/>
          <w:sz w:val="32"/>
          <w:szCs w:val="32"/>
          <w:lang w:val="en-US" w:eastAsia="zh-CN" w:bidi="ar-SA"/>
        </w:rPr>
        <w:t>进一步强化技术指导和培训的主导职责，加强对国家基本公共卫生服务工作、慢性病管理工作流程及管理要求、以及相关指南的学习，组织开展项目培训，提高慢性病管理能力及患者服务质量，定期或不定期开展慢性病全程管理各项工作，定期对健康管理相关数据信息的真实性、完整性和合理性进行抽查，及时纠偏，确保工作质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cstheme="minorBidi"/>
          <w:sz w:val="32"/>
          <w:szCs w:val="32"/>
          <w:lang w:val="en-US" w:eastAsia="zh-CN" w:bidi="ar-SA"/>
        </w:rPr>
      </w:pPr>
      <w:r>
        <w:rPr>
          <w:rFonts w:hint="eastAsia" w:ascii="Times New Roman" w:hAnsi="Times New Roman" w:eastAsia="楷体_GB2312" w:cs="Times New Roman"/>
          <w:b/>
          <w:bCs w:val="0"/>
          <w:color w:val="000000"/>
          <w:kern w:val="0"/>
          <w:sz w:val="32"/>
          <w:szCs w:val="32"/>
          <w:lang w:val="en-US" w:eastAsia="zh-CN" w:bidi="ar-SA"/>
        </w:rPr>
        <w:t>（</w:t>
      </w:r>
      <w:r>
        <w:rPr>
          <w:rFonts w:hint="eastAsia" w:eastAsia="楷体_GB2312" w:cs="Times New Roman"/>
          <w:b/>
          <w:bCs w:val="0"/>
          <w:color w:val="000000"/>
          <w:kern w:val="0"/>
          <w:sz w:val="32"/>
          <w:szCs w:val="32"/>
          <w:lang w:val="en-US" w:eastAsia="zh-CN" w:bidi="ar-SA"/>
        </w:rPr>
        <w:t>六</w:t>
      </w:r>
      <w:r>
        <w:rPr>
          <w:rFonts w:hint="default" w:ascii="Times New Roman" w:hAnsi="Times New Roman" w:eastAsia="楷体_GB2312" w:cs="Times New Roman"/>
          <w:b/>
          <w:bCs w:val="0"/>
          <w:color w:val="000000"/>
          <w:kern w:val="0"/>
          <w:sz w:val="32"/>
          <w:szCs w:val="32"/>
          <w:lang w:val="en-US" w:eastAsia="zh-CN" w:bidi="ar-SA"/>
        </w:rPr>
        <w:t>）扎实开展整改，按期上报结果。</w:t>
      </w:r>
      <w:r>
        <w:rPr>
          <w:rFonts w:hint="default" w:ascii="Times New Roman" w:hAnsi="Times New Roman" w:eastAsia="仿宋_GB2312" w:cs="Times New Roman"/>
          <w:bCs w:val="0"/>
          <w:color w:val="000000"/>
          <w:kern w:val="0"/>
          <w:sz w:val="32"/>
          <w:szCs w:val="32"/>
          <w:lang w:val="en-US" w:eastAsia="zh-CN" w:bidi="ar-SA"/>
        </w:rPr>
        <w:t>对通报的问题认真制定整改措施，及时进行督办，明确整改责任人、整改内容和整改时间，确保整改落实到位，按期上报整改结果要结合本次</w:t>
      </w:r>
      <w:r>
        <w:rPr>
          <w:rFonts w:hint="eastAsia" w:cs="Times New Roman"/>
          <w:bCs w:val="0"/>
          <w:color w:val="000000"/>
          <w:kern w:val="0"/>
          <w:sz w:val="32"/>
          <w:szCs w:val="32"/>
          <w:lang w:val="en-US" w:eastAsia="zh-CN" w:bidi="ar-SA"/>
        </w:rPr>
        <w:t>指导</w:t>
      </w:r>
      <w:r>
        <w:rPr>
          <w:rFonts w:hint="default" w:ascii="Times New Roman" w:hAnsi="Times New Roman" w:eastAsia="仿宋_GB2312" w:cs="Times New Roman"/>
          <w:bCs w:val="0"/>
          <w:color w:val="000000"/>
          <w:kern w:val="0"/>
          <w:sz w:val="32"/>
          <w:szCs w:val="32"/>
          <w:lang w:val="en-US" w:eastAsia="zh-CN" w:bidi="ar-SA"/>
        </w:rPr>
        <w:t>问题认真全面</w:t>
      </w:r>
      <w:r>
        <w:rPr>
          <w:rFonts w:hint="default" w:ascii="Times New Roman" w:hAnsi="Times New Roman" w:eastAsia="仿宋_GB2312" w:cs="Times New Roman"/>
          <w:bCs w:val="0"/>
          <w:color w:val="000000"/>
          <w:spacing w:val="-11"/>
          <w:kern w:val="0"/>
          <w:sz w:val="32"/>
          <w:szCs w:val="32"/>
          <w:lang w:val="en-US" w:eastAsia="zh-CN" w:bidi="ar-SA"/>
        </w:rPr>
        <w:t>开展全人群档案清理核查，提高健康档案的真实性、完整性和规范性。</w:t>
      </w:r>
    </w:p>
    <w:p>
      <w:pPr>
        <w:pStyle w:val="11"/>
        <w:numPr>
          <w:ilvl w:val="0"/>
          <w:numId w:val="0"/>
        </w:numPr>
        <w:ind w:firstLine="632" w:firstLineChars="200"/>
        <w:rPr>
          <w:rFonts w:hint="eastAsia" w:ascii="楷体" w:hAnsi="楷体" w:eastAsia="楷体" w:cs="楷体"/>
          <w:b/>
          <w:bCs/>
          <w:szCs w:val="32"/>
          <w:lang w:val="en-US" w:eastAsia="zh-CN"/>
        </w:rPr>
      </w:pPr>
      <w:r>
        <w:rPr>
          <w:rFonts w:hint="eastAsia" w:ascii="楷体" w:hAnsi="楷体" w:eastAsia="楷体" w:cs="楷体"/>
          <w:b/>
          <w:bCs/>
          <w:szCs w:val="32"/>
          <w:lang w:val="en-US" w:eastAsia="zh-CN"/>
        </w:rPr>
        <w:t>四、整改成效</w:t>
      </w:r>
    </w:p>
    <w:p>
      <w:pPr>
        <w:pStyle w:val="11"/>
        <w:numPr>
          <w:ilvl w:val="0"/>
          <w:numId w:val="0"/>
        </w:numPr>
        <w:ind w:firstLine="316" w:firstLineChars="100"/>
        <w:rPr>
          <w:rFonts w:hint="eastAsia" w:ascii="楷体_GB2312" w:hAnsi="黑体" w:eastAsia="楷体_GB2312" w:cstheme="minorBidi"/>
          <w:b/>
          <w:sz w:val="32"/>
          <w:szCs w:val="32"/>
          <w:lang w:val="en-US" w:eastAsia="zh-CN" w:bidi="ar-SA"/>
        </w:rPr>
      </w:pPr>
      <w:r>
        <w:rPr>
          <w:rFonts w:hint="eastAsia" w:ascii="仿宋_GB2312"/>
          <w:b/>
          <w:bCs/>
          <w:szCs w:val="32"/>
          <w:lang w:val="en-US" w:eastAsia="zh-CN"/>
        </w:rPr>
        <w:t>（一）</w:t>
      </w:r>
      <w:r>
        <w:rPr>
          <w:rFonts w:hint="eastAsia" w:ascii="楷体_GB2312" w:hAnsi="黑体" w:eastAsia="楷体_GB2312" w:cstheme="minorBidi"/>
          <w:b/>
          <w:sz w:val="32"/>
          <w:szCs w:val="32"/>
          <w:lang w:val="en-US" w:eastAsia="zh-CN" w:bidi="ar-SA"/>
        </w:rPr>
        <w:t>户籍人口冒充流动人口档案数、老年人体检雷同、老年人体检左右侧血压差异、身份证号非法和空项均完成了整改</w:t>
      </w:r>
    </w:p>
    <w:p>
      <w:pPr>
        <w:pStyle w:val="11"/>
        <w:numPr>
          <w:ilvl w:val="0"/>
          <w:numId w:val="0"/>
        </w:numPr>
        <w:ind w:firstLine="632" w:firstLineChars="200"/>
        <w:rPr>
          <w:rFonts w:hint="eastAsia" w:cs="Times New Roman"/>
          <w:bCs w:val="0"/>
          <w:color w:val="auto"/>
          <w:sz w:val="32"/>
          <w:szCs w:val="32"/>
          <w:lang w:val="en-US" w:eastAsia="zh-CN" w:bidi="ar-SA"/>
        </w:rPr>
      </w:pPr>
      <w:r>
        <w:rPr>
          <w:rFonts w:hint="eastAsia" w:cs="Times New Roman"/>
          <w:bCs w:val="0"/>
          <w:color w:val="auto"/>
          <w:sz w:val="32"/>
          <w:szCs w:val="32"/>
          <w:lang w:val="en-US" w:eastAsia="zh-CN" w:bidi="ar-SA"/>
        </w:rPr>
        <w:t>1.</w:t>
      </w:r>
      <w:r>
        <w:rPr>
          <w:rFonts w:hint="eastAsia" w:ascii="Times New Roman" w:hAnsi="Times New Roman" w:eastAsia="仿宋_GB2312" w:cs="Times New Roman"/>
          <w:bCs w:val="0"/>
          <w:color w:val="auto"/>
          <w:sz w:val="32"/>
          <w:szCs w:val="32"/>
          <w:lang w:val="en-US" w:eastAsia="zh-CN" w:bidi="ar-SA"/>
        </w:rPr>
        <w:t>其中户籍人口冒充流动人口档案</w:t>
      </w:r>
      <w:r>
        <w:rPr>
          <w:rFonts w:hint="eastAsia" w:cs="Times New Roman"/>
          <w:bCs w:val="0"/>
          <w:color w:val="auto"/>
          <w:sz w:val="32"/>
          <w:szCs w:val="32"/>
          <w:lang w:val="en-US" w:eastAsia="zh-CN" w:bidi="ar-SA"/>
        </w:rPr>
        <w:t>188</w:t>
      </w:r>
      <w:r>
        <w:rPr>
          <w:rFonts w:hint="eastAsia" w:ascii="Times New Roman" w:hAnsi="Times New Roman" w:eastAsia="仿宋_GB2312" w:cs="Times New Roman"/>
          <w:bCs w:val="0"/>
          <w:color w:val="auto"/>
          <w:sz w:val="32"/>
          <w:szCs w:val="32"/>
          <w:lang w:val="en-US" w:eastAsia="zh-CN" w:bidi="ar-SA"/>
        </w:rPr>
        <w:t>人，</w:t>
      </w:r>
      <w:r>
        <w:rPr>
          <w:rFonts w:hint="eastAsia" w:cs="Times New Roman"/>
          <w:bCs w:val="0"/>
          <w:color w:val="auto"/>
          <w:sz w:val="32"/>
          <w:szCs w:val="32"/>
          <w:lang w:val="en-US" w:eastAsia="zh-CN" w:bidi="ar-SA"/>
        </w:rPr>
        <w:t>均已整改。</w:t>
      </w:r>
    </w:p>
    <w:p>
      <w:pPr>
        <w:pStyle w:val="11"/>
        <w:numPr>
          <w:ilvl w:val="0"/>
          <w:numId w:val="0"/>
        </w:numPr>
        <w:ind w:firstLine="632" w:firstLineChars="200"/>
        <w:rPr>
          <w:rFonts w:hint="default" w:cs="Times New Roman"/>
          <w:bCs w:val="0"/>
          <w:color w:val="auto"/>
          <w:sz w:val="32"/>
          <w:szCs w:val="32"/>
          <w:lang w:val="en-US" w:eastAsia="zh-CN" w:bidi="ar-SA"/>
        </w:rPr>
      </w:pPr>
      <w:r>
        <w:rPr>
          <w:rFonts w:hint="eastAsia" w:cs="Times New Roman"/>
          <w:bCs w:val="0"/>
          <w:color w:val="auto"/>
          <w:sz w:val="32"/>
          <w:szCs w:val="32"/>
          <w:lang w:val="en-US" w:eastAsia="zh-CN" w:bidi="ar-SA"/>
        </w:rPr>
        <w:t>2.</w:t>
      </w:r>
      <w:r>
        <w:rPr>
          <w:rFonts w:hint="default" w:cs="Times New Roman"/>
          <w:bCs w:val="0"/>
          <w:color w:val="auto"/>
          <w:sz w:val="32"/>
          <w:szCs w:val="32"/>
          <w:lang w:eastAsia="zh-CN" w:bidi="ar-SA"/>
        </w:rPr>
        <w:t>老</w:t>
      </w:r>
      <w:r>
        <w:rPr>
          <w:rFonts w:hint="eastAsia" w:ascii="Times New Roman" w:hAnsi="Times New Roman" w:eastAsia="仿宋_GB2312" w:cs="Times New Roman"/>
          <w:bCs w:val="0"/>
          <w:color w:val="auto"/>
          <w:sz w:val="32"/>
          <w:szCs w:val="32"/>
          <w:lang w:val="en-US" w:eastAsia="zh-CN" w:bidi="ar-SA"/>
        </w:rPr>
        <w:t>年人体检左右侧血压差异</w:t>
      </w:r>
      <w:r>
        <w:rPr>
          <w:rFonts w:hint="eastAsia" w:cs="Times New Roman"/>
          <w:bCs w:val="0"/>
          <w:color w:val="auto"/>
          <w:sz w:val="32"/>
          <w:szCs w:val="32"/>
          <w:lang w:val="en-US" w:eastAsia="zh-CN" w:bidi="ar-SA"/>
        </w:rPr>
        <w:t>46</w:t>
      </w:r>
      <w:r>
        <w:rPr>
          <w:rFonts w:hint="eastAsia" w:ascii="Times New Roman" w:hAnsi="Times New Roman" w:eastAsia="仿宋_GB2312" w:cs="Times New Roman"/>
          <w:bCs w:val="0"/>
          <w:color w:val="auto"/>
          <w:sz w:val="32"/>
          <w:szCs w:val="32"/>
          <w:lang w:val="en-US" w:eastAsia="zh-CN" w:bidi="ar-SA"/>
        </w:rPr>
        <w:t>人，</w:t>
      </w:r>
      <w:r>
        <w:rPr>
          <w:rFonts w:hint="eastAsia" w:cs="Times New Roman"/>
          <w:bCs w:val="0"/>
          <w:color w:val="auto"/>
          <w:sz w:val="32"/>
          <w:szCs w:val="32"/>
          <w:lang w:val="en-US" w:eastAsia="zh-CN" w:bidi="ar-SA"/>
        </w:rPr>
        <w:t>其中25人数据经核实属真实测量，1人测量错误，10人录入错误已修改。</w:t>
      </w:r>
    </w:p>
    <w:p>
      <w:pPr>
        <w:pStyle w:val="11"/>
        <w:ind w:left="0" w:leftChars="0" w:firstLine="632" w:firstLineChars="200"/>
        <w:rPr>
          <w:rFonts w:hint="eastAsia" w:ascii="仿宋_GB2312"/>
          <w:color w:val="000000"/>
          <w:lang w:val="en-US" w:eastAsia="zh-CN"/>
        </w:rPr>
      </w:pPr>
      <w:r>
        <w:rPr>
          <w:rFonts w:hint="eastAsia" w:ascii="仿宋_GB2312"/>
          <w:color w:val="000000"/>
          <w:lang w:val="en-US" w:eastAsia="zh-CN"/>
        </w:rPr>
        <w:t>3.身份证号空项74人，其中50人未上户，24人已补填。</w:t>
      </w:r>
    </w:p>
    <w:p>
      <w:pPr>
        <w:pStyle w:val="11"/>
        <w:numPr>
          <w:ilvl w:val="0"/>
          <w:numId w:val="0"/>
        </w:numPr>
        <w:ind w:firstLine="316" w:firstLineChars="100"/>
        <w:rPr>
          <w:rFonts w:hint="eastAsia" w:ascii="Times New Roman" w:hAnsi="Times New Roman" w:eastAsia="楷体_GB2312" w:cs="Times New Roman"/>
          <w:b/>
          <w:bCs w:val="0"/>
          <w:color w:val="auto"/>
          <w:kern w:val="2"/>
          <w:sz w:val="32"/>
          <w:szCs w:val="32"/>
          <w:shd w:val="clear" w:color="auto" w:fill="FFFFFF"/>
          <w:lang w:val="en-US" w:eastAsia="zh-CN" w:bidi="ar-SA"/>
        </w:rPr>
      </w:pPr>
      <w:r>
        <w:rPr>
          <w:rFonts w:hint="eastAsia" w:eastAsia="楷体_GB2312" w:cs="Times New Roman"/>
          <w:b/>
          <w:bCs w:val="0"/>
          <w:color w:val="auto"/>
          <w:kern w:val="2"/>
          <w:sz w:val="32"/>
          <w:szCs w:val="32"/>
          <w:shd w:val="clear" w:color="auto" w:fill="FFFFFF"/>
          <w:lang w:val="en-US" w:eastAsia="zh-CN" w:bidi="ar-SA"/>
        </w:rPr>
        <w:t>（二）省级通报</w:t>
      </w:r>
      <w:r>
        <w:rPr>
          <w:rFonts w:hint="eastAsia" w:ascii="Times New Roman" w:hAnsi="Times New Roman" w:eastAsia="楷体_GB2312" w:cs="Times New Roman"/>
          <w:b/>
          <w:bCs w:val="0"/>
          <w:color w:val="auto"/>
          <w:kern w:val="2"/>
          <w:sz w:val="32"/>
          <w:szCs w:val="32"/>
          <w:shd w:val="clear" w:color="auto" w:fill="FFFFFF"/>
          <w:lang w:val="en-US" w:eastAsia="zh-CN" w:bidi="ar-SA"/>
        </w:rPr>
        <w:t>已死亡居民健康档案记录核查情况</w:t>
      </w:r>
    </w:p>
    <w:p>
      <w:pPr>
        <w:pStyle w:val="11"/>
        <w:ind w:left="0" w:leftChars="0" w:firstLine="474" w:firstLineChars="150"/>
        <w:rPr>
          <w:rFonts w:hint="default" w:ascii="仿宋_GB2312" w:eastAsia="仿宋_GB2312"/>
          <w:lang w:val="en-US" w:eastAsia="zh-CN"/>
        </w:rPr>
      </w:pPr>
      <w:r>
        <w:rPr>
          <w:rFonts w:hint="eastAsia" w:ascii="仿宋_GB2312"/>
          <w:color w:val="000000"/>
        </w:rPr>
        <w:t>居民健康档案系统标记死亡后有体检随访管理；死因监测系统死亡基层单位及时修改处理，居民健康档案档案系统县</w:t>
      </w:r>
      <w:r>
        <w:rPr>
          <w:rFonts w:hint="eastAsia" w:ascii="仿宋_GB2312"/>
          <w:color w:val="000000"/>
          <w:lang w:eastAsia="zh-CN"/>
        </w:rPr>
        <w:t>卫健局</w:t>
      </w:r>
      <w:r>
        <w:rPr>
          <w:rFonts w:hint="eastAsia" w:ascii="仿宋_GB2312"/>
          <w:color w:val="000000"/>
        </w:rPr>
        <w:t>将复活名单上报工程师复活，下发基层进行处理上报县</w:t>
      </w:r>
      <w:r>
        <w:rPr>
          <w:rFonts w:hint="eastAsia" w:ascii="仿宋_GB2312"/>
          <w:color w:val="000000"/>
          <w:lang w:eastAsia="zh-CN"/>
        </w:rPr>
        <w:t>疾控中心</w:t>
      </w:r>
      <w:r>
        <w:rPr>
          <w:rFonts w:hint="eastAsia" w:ascii="仿宋_GB2312"/>
          <w:color w:val="000000"/>
        </w:rPr>
        <w:t>。目前完成了居民健康档案未标记死亡</w:t>
      </w:r>
      <w:r>
        <w:rPr>
          <w:rFonts w:hint="eastAsia" w:ascii="仿宋_GB2312"/>
          <w:color w:val="000000"/>
          <w:lang w:val="en-US" w:eastAsia="zh-CN"/>
        </w:rPr>
        <w:t>35</w:t>
      </w:r>
      <w:r>
        <w:rPr>
          <w:rFonts w:hint="eastAsia" w:ascii="仿宋_GB2312"/>
          <w:color w:val="000000"/>
        </w:rPr>
        <w:t>人</w:t>
      </w:r>
      <w:r>
        <w:rPr>
          <w:rFonts w:hint="eastAsia" w:ascii="仿宋_GB2312"/>
          <w:color w:val="000000"/>
          <w:lang w:eastAsia="zh-CN"/>
        </w:rPr>
        <w:t>；</w:t>
      </w:r>
      <w:r>
        <w:rPr>
          <w:rFonts w:hint="eastAsia" w:ascii="仿宋_GB2312"/>
          <w:color w:val="000000"/>
        </w:rPr>
        <w:t>死因监测系统死亡日期和居民健康档案系统死亡日期不一致</w:t>
      </w:r>
      <w:r>
        <w:rPr>
          <w:rFonts w:hint="eastAsia" w:ascii="仿宋_GB2312"/>
          <w:color w:val="000000"/>
          <w:lang w:val="en-US" w:eastAsia="zh-CN"/>
        </w:rPr>
        <w:t>37</w:t>
      </w:r>
      <w:r>
        <w:rPr>
          <w:rFonts w:hint="eastAsia" w:ascii="仿宋_GB2312"/>
          <w:color w:val="000000"/>
        </w:rPr>
        <w:t>人</w:t>
      </w:r>
      <w:r>
        <w:rPr>
          <w:rFonts w:hint="eastAsia" w:ascii="仿宋_GB2312"/>
          <w:color w:val="000000"/>
          <w:lang w:eastAsia="zh-CN"/>
        </w:rPr>
        <w:t>，已全部完</w:t>
      </w:r>
      <w:r>
        <w:rPr>
          <w:rFonts w:hint="eastAsia" w:ascii="仿宋_GB2312"/>
          <w:color w:val="000000"/>
        </w:rPr>
        <w:t>成</w:t>
      </w:r>
      <w:r>
        <w:rPr>
          <w:rFonts w:hint="eastAsia" w:ascii="仿宋_GB2312"/>
          <w:color w:val="000000"/>
          <w:lang w:eastAsia="zh-CN"/>
        </w:rPr>
        <w:t>核查</w:t>
      </w:r>
      <w:r>
        <w:rPr>
          <w:rFonts w:hint="eastAsia" w:ascii="仿宋_GB2312"/>
          <w:color w:val="000000"/>
          <w:lang w:val="en-US" w:eastAsia="zh-CN"/>
        </w:rPr>
        <w:t>,居民健康档案标记错误复活档案已重新标记，死因监测系统也已修改死亡日期；死亡后有体检5例，其中5例死亡卡时间标记错误；死亡后</w:t>
      </w:r>
      <w:r>
        <w:rPr>
          <w:rFonts w:hint="eastAsia" w:ascii="仿宋_GB2312"/>
        </w:rPr>
        <w:t>随访管理数据异常</w:t>
      </w:r>
      <w:r>
        <w:rPr>
          <w:rFonts w:hint="eastAsia" w:ascii="仿宋_GB2312"/>
          <w:lang w:val="en-US" w:eastAsia="zh-CN"/>
        </w:rPr>
        <w:t>5</w:t>
      </w:r>
      <w:r>
        <w:rPr>
          <w:rFonts w:hint="eastAsia"/>
          <w:lang w:eastAsia="zh-CN"/>
        </w:rPr>
        <w:t>例，</w:t>
      </w:r>
      <w:r>
        <w:rPr>
          <w:rFonts w:hint="eastAsia" w:ascii="仿宋_GB2312"/>
        </w:rPr>
        <w:t>已复活并核查修改</w:t>
      </w:r>
      <w:r>
        <w:rPr>
          <w:rFonts w:hint="eastAsia" w:ascii="仿宋_GB2312"/>
          <w:lang w:eastAsia="zh-CN"/>
        </w:rPr>
        <w:t>死亡时间</w:t>
      </w:r>
      <w:r>
        <w:rPr>
          <w:rFonts w:hint="eastAsia" w:ascii="仿宋_GB2312"/>
          <w:lang w:val="en-US" w:eastAsia="zh-CN"/>
        </w:rPr>
        <w:t>。</w:t>
      </w:r>
    </w:p>
    <w:p>
      <w:pPr>
        <w:pStyle w:val="11"/>
        <w:numPr>
          <w:ilvl w:val="0"/>
          <w:numId w:val="0"/>
        </w:numPr>
        <w:ind w:firstLine="632" w:firstLineChars="200"/>
        <w:rPr>
          <w:rFonts w:hint="eastAsia" w:ascii="楷体" w:hAnsi="楷体" w:eastAsia="楷体" w:cs="楷体"/>
          <w:b/>
          <w:bCs/>
          <w:szCs w:val="32"/>
          <w:lang w:val="en-US" w:eastAsia="zh-CN"/>
        </w:rPr>
      </w:pPr>
      <w:r>
        <w:rPr>
          <w:rFonts w:hint="eastAsia" w:ascii="楷体" w:hAnsi="楷体" w:eastAsia="楷体" w:cs="楷体"/>
          <w:b/>
          <w:bCs/>
          <w:szCs w:val="32"/>
          <w:lang w:val="en-US" w:eastAsia="zh-CN"/>
        </w:rPr>
        <w:t>五、下步工作打算</w:t>
      </w:r>
    </w:p>
    <w:p>
      <w:pPr>
        <w:pStyle w:val="11"/>
        <w:ind w:left="0" w:leftChars="0" w:firstLine="632" w:firstLineChars="200"/>
        <w:rPr>
          <w:rFonts w:hint="default" w:ascii="Times New Roman" w:hAnsi="Times New Roman" w:eastAsia="仿宋_GB2312" w:cs="Times New Roman"/>
          <w:bCs w:val="0"/>
          <w:color w:val="000000"/>
          <w:kern w:val="0"/>
          <w:sz w:val="32"/>
          <w:szCs w:val="32"/>
          <w:lang w:val="en-US" w:eastAsia="zh-CN" w:bidi="ar-SA"/>
        </w:rPr>
      </w:pPr>
      <w:r>
        <w:rPr>
          <w:rFonts w:hint="eastAsia" w:ascii="Times New Roman" w:hAnsi="Times New Roman" w:eastAsia="仿宋_GB2312" w:cs="Times New Roman"/>
          <w:bCs w:val="0"/>
          <w:color w:val="000000"/>
          <w:kern w:val="0"/>
          <w:sz w:val="32"/>
          <w:szCs w:val="32"/>
          <w:lang w:val="en-US" w:eastAsia="zh-CN" w:bidi="ar-SA"/>
        </w:rPr>
        <w:t>（一）要求202</w:t>
      </w:r>
      <w:r>
        <w:rPr>
          <w:rFonts w:hint="eastAsia" w:cs="Times New Roman"/>
          <w:bCs w:val="0"/>
          <w:color w:val="000000"/>
          <w:kern w:val="0"/>
          <w:sz w:val="32"/>
          <w:szCs w:val="32"/>
          <w:lang w:val="en-US" w:eastAsia="zh-CN" w:bidi="ar-SA"/>
        </w:rPr>
        <w:t>3</w:t>
      </w:r>
      <w:r>
        <w:rPr>
          <w:rFonts w:hint="eastAsia" w:ascii="Times New Roman" w:hAnsi="Times New Roman" w:eastAsia="仿宋_GB2312" w:cs="Times New Roman"/>
          <w:bCs w:val="0"/>
          <w:color w:val="000000"/>
          <w:kern w:val="0"/>
          <w:sz w:val="32"/>
          <w:szCs w:val="32"/>
          <w:lang w:val="en-US" w:eastAsia="zh-CN" w:bidi="ar-SA"/>
        </w:rPr>
        <w:t>年</w:t>
      </w:r>
      <w:r>
        <w:rPr>
          <w:rFonts w:hint="eastAsia" w:cs="Times New Roman"/>
          <w:bCs w:val="0"/>
          <w:color w:val="000000"/>
          <w:kern w:val="0"/>
          <w:sz w:val="32"/>
          <w:szCs w:val="32"/>
          <w:lang w:val="en-US" w:eastAsia="zh-CN" w:bidi="ar-SA"/>
        </w:rPr>
        <w:t>及今后</w:t>
      </w:r>
      <w:r>
        <w:rPr>
          <w:rFonts w:hint="eastAsia" w:ascii="Times New Roman" w:hAnsi="Times New Roman" w:eastAsia="仿宋_GB2312" w:cs="Times New Roman"/>
          <w:bCs w:val="0"/>
          <w:color w:val="000000"/>
          <w:kern w:val="0"/>
          <w:sz w:val="32"/>
          <w:szCs w:val="32"/>
          <w:lang w:val="en-US" w:eastAsia="zh-CN" w:bidi="ar-SA"/>
        </w:rPr>
        <w:t>体检严格落实测量两侧血压，对</w:t>
      </w:r>
      <w:r>
        <w:rPr>
          <w:rFonts w:hint="eastAsia" w:cs="Times New Roman"/>
          <w:bCs w:val="0"/>
          <w:color w:val="000000"/>
          <w:kern w:val="0"/>
          <w:sz w:val="32"/>
          <w:szCs w:val="32"/>
          <w:lang w:val="en-US" w:eastAsia="zh-CN" w:bidi="ar-SA"/>
        </w:rPr>
        <w:t>无</w:t>
      </w:r>
      <w:r>
        <w:rPr>
          <w:rFonts w:hint="eastAsia" w:ascii="Times New Roman" w:hAnsi="Times New Roman" w:eastAsia="仿宋_GB2312" w:cs="Times New Roman"/>
          <w:bCs w:val="0"/>
          <w:color w:val="000000"/>
          <w:kern w:val="0"/>
          <w:sz w:val="32"/>
          <w:szCs w:val="32"/>
          <w:lang w:val="en-US" w:eastAsia="zh-CN" w:bidi="ar-SA"/>
        </w:rPr>
        <w:t>身份证的儿童动员家属尽快办理身份证件，</w:t>
      </w:r>
      <w:r>
        <w:rPr>
          <w:rFonts w:hint="eastAsia" w:cs="Times New Roman"/>
          <w:bCs w:val="0"/>
          <w:color w:val="000000"/>
          <w:kern w:val="0"/>
          <w:sz w:val="32"/>
          <w:szCs w:val="32"/>
          <w:lang w:val="en-US" w:eastAsia="zh-CN" w:bidi="ar-SA"/>
        </w:rPr>
        <w:t>联系妇幼系统提高对儿童档案的管理</w:t>
      </w:r>
      <w:r>
        <w:rPr>
          <w:rFonts w:hint="eastAsia" w:ascii="Times New Roman" w:hAnsi="Times New Roman" w:eastAsia="仿宋_GB2312" w:cs="Times New Roman"/>
          <w:bCs w:val="0"/>
          <w:color w:val="000000"/>
          <w:kern w:val="0"/>
          <w:sz w:val="32"/>
          <w:szCs w:val="32"/>
          <w:lang w:val="en-US" w:eastAsia="zh-CN" w:bidi="ar-SA"/>
        </w:rPr>
        <w:t>。</w:t>
      </w:r>
    </w:p>
    <w:p>
      <w:pPr>
        <w:pStyle w:val="11"/>
        <w:ind w:left="0" w:leftChars="0" w:firstLine="632" w:firstLineChars="200"/>
        <w:rPr>
          <w:rFonts w:hint="eastAsia" w:ascii="Times New Roman" w:hAnsi="Times New Roman" w:eastAsia="仿宋_GB2312" w:cs="Times New Roman"/>
          <w:bCs w:val="0"/>
          <w:color w:val="000000"/>
          <w:kern w:val="0"/>
          <w:sz w:val="32"/>
          <w:szCs w:val="32"/>
          <w:lang w:val="en-US" w:eastAsia="zh-CN" w:bidi="ar-SA"/>
        </w:rPr>
      </w:pPr>
      <w:r>
        <w:rPr>
          <w:rFonts w:hint="eastAsia" w:ascii="Times New Roman" w:hAnsi="Times New Roman" w:eastAsia="仿宋_GB2312" w:cs="Times New Roman"/>
          <w:bCs w:val="0"/>
          <w:color w:val="000000"/>
          <w:kern w:val="0"/>
          <w:sz w:val="32"/>
          <w:szCs w:val="32"/>
          <w:lang w:val="en-US" w:eastAsia="zh-CN" w:bidi="ar-SA"/>
        </w:rPr>
        <w:t>（二）对死亡整改结果县疾控中心进行抽查是否整改彻底。</w:t>
      </w:r>
    </w:p>
    <w:p>
      <w:pPr>
        <w:pStyle w:val="11"/>
        <w:ind w:left="0" w:leftChars="0" w:firstLine="632" w:firstLineChars="200"/>
        <w:rPr>
          <w:rFonts w:hint="eastAsia" w:ascii="Times New Roman" w:hAnsi="Times New Roman" w:eastAsia="仿宋_GB2312" w:cs="Times New Roman"/>
          <w:bCs w:val="0"/>
          <w:color w:val="000000"/>
          <w:kern w:val="0"/>
          <w:sz w:val="32"/>
          <w:szCs w:val="32"/>
          <w:lang w:val="en-US" w:eastAsia="zh-CN" w:bidi="ar-SA"/>
        </w:rPr>
      </w:pPr>
      <w:r>
        <w:rPr>
          <w:rFonts w:hint="eastAsia" w:ascii="Times New Roman" w:hAnsi="Times New Roman" w:eastAsia="仿宋_GB2312" w:cs="Times New Roman"/>
          <w:bCs w:val="0"/>
          <w:color w:val="000000"/>
          <w:kern w:val="0"/>
          <w:sz w:val="32"/>
          <w:szCs w:val="32"/>
          <w:lang w:val="en-US" w:eastAsia="zh-CN" w:bidi="ar-SA"/>
        </w:rPr>
        <w:t>（三）每月将我县居民在县级两院及市级以上单位上报死亡名单下发基层，进行核查进行标记。</w:t>
      </w:r>
    </w:p>
    <w:p>
      <w:pPr>
        <w:pStyle w:val="11"/>
        <w:ind w:left="0" w:leftChars="0" w:firstLine="632" w:firstLineChars="200"/>
        <w:rPr>
          <w:rFonts w:hint="eastAsia" w:ascii="Times New Roman" w:hAnsi="Times New Roman" w:eastAsia="仿宋_GB2312" w:cs="Times New Roman"/>
          <w:bCs w:val="0"/>
          <w:color w:val="000000"/>
          <w:kern w:val="0"/>
          <w:sz w:val="32"/>
          <w:szCs w:val="32"/>
          <w:lang w:val="en-US" w:eastAsia="zh-CN" w:bidi="ar-SA"/>
        </w:rPr>
      </w:pPr>
      <w:r>
        <w:rPr>
          <w:rFonts w:hint="eastAsia" w:ascii="Times New Roman" w:hAnsi="Times New Roman" w:eastAsia="仿宋_GB2312" w:cs="Times New Roman"/>
          <w:bCs w:val="0"/>
          <w:color w:val="000000"/>
          <w:kern w:val="0"/>
          <w:sz w:val="32"/>
          <w:szCs w:val="32"/>
          <w:lang w:val="en-US" w:eastAsia="zh-CN" w:bidi="ar-SA"/>
        </w:rPr>
        <w:t>（四）再次出现此类问题将与公共卫生经费挂钩，进行通报并处罚。</w:t>
      </w:r>
    </w:p>
    <w:p>
      <w:pPr>
        <w:pStyle w:val="11"/>
        <w:ind w:left="0" w:leftChars="0" w:firstLine="632" w:firstLineChars="200"/>
        <w:rPr>
          <w:rFonts w:hint="eastAsia" w:ascii="Times New Roman" w:hAnsi="Times New Roman" w:eastAsia="仿宋_GB2312" w:cs="Times New Roman"/>
          <w:bCs w:val="0"/>
          <w:color w:val="000000"/>
          <w:kern w:val="0"/>
          <w:sz w:val="32"/>
          <w:szCs w:val="32"/>
          <w:lang w:val="en-US" w:eastAsia="zh-CN" w:bidi="ar-SA"/>
        </w:rPr>
      </w:pPr>
      <w:r>
        <w:rPr>
          <w:rFonts w:hint="eastAsia" w:ascii="Times New Roman" w:hAnsi="Times New Roman" w:eastAsia="仿宋_GB2312" w:cs="Times New Roman"/>
          <w:bCs w:val="0"/>
          <w:color w:val="000000"/>
          <w:kern w:val="0"/>
          <w:sz w:val="32"/>
          <w:szCs w:val="32"/>
          <w:lang w:val="en-US" w:eastAsia="zh-CN" w:bidi="ar-SA"/>
        </w:rPr>
        <w:t>今后我县要将督导通报作为项目工作的主要抓手</w:t>
      </w:r>
      <w:r>
        <w:rPr>
          <w:rFonts w:hint="eastAsia" w:cs="Times New Roman"/>
          <w:bCs w:val="0"/>
          <w:color w:val="000000"/>
          <w:kern w:val="0"/>
          <w:sz w:val="32"/>
          <w:szCs w:val="32"/>
          <w:lang w:val="en-US" w:eastAsia="zh-CN" w:bidi="ar-SA"/>
        </w:rPr>
        <w:t>之一</w:t>
      </w:r>
      <w:r>
        <w:rPr>
          <w:rFonts w:hint="eastAsia" w:ascii="Times New Roman" w:hAnsi="Times New Roman" w:eastAsia="仿宋_GB2312" w:cs="Times New Roman"/>
          <w:bCs w:val="0"/>
          <w:color w:val="000000"/>
          <w:kern w:val="0"/>
          <w:sz w:val="32"/>
          <w:szCs w:val="32"/>
          <w:lang w:val="en-US" w:eastAsia="zh-CN" w:bidi="ar-SA"/>
        </w:rPr>
        <w:t>，严格按照规范做好各项</w:t>
      </w:r>
      <w:r>
        <w:rPr>
          <w:rFonts w:hint="eastAsia" w:cs="Times New Roman"/>
          <w:bCs w:val="0"/>
          <w:color w:val="000000"/>
          <w:kern w:val="0"/>
          <w:sz w:val="32"/>
          <w:szCs w:val="32"/>
          <w:lang w:val="en-US" w:eastAsia="zh-CN" w:bidi="ar-SA"/>
        </w:rPr>
        <w:t>内容</w:t>
      </w:r>
      <w:r>
        <w:rPr>
          <w:rFonts w:hint="eastAsia" w:ascii="Times New Roman" w:hAnsi="Times New Roman" w:eastAsia="仿宋_GB2312" w:cs="Times New Roman"/>
          <w:bCs w:val="0"/>
          <w:color w:val="000000"/>
          <w:kern w:val="0"/>
          <w:sz w:val="32"/>
          <w:szCs w:val="32"/>
          <w:lang w:val="en-US" w:eastAsia="zh-CN" w:bidi="ar-SA"/>
        </w:rPr>
        <w:t>，按照每月一次网络监测、</w:t>
      </w:r>
      <w:r>
        <w:rPr>
          <w:rFonts w:hint="eastAsia" w:ascii="Times New Roman" w:hAnsi="Times New Roman" w:cs="Times New Roman"/>
          <w:bCs w:val="0"/>
          <w:color w:val="000000"/>
          <w:kern w:val="0"/>
          <w:sz w:val="32"/>
          <w:szCs w:val="32"/>
          <w:lang w:val="en-US" w:eastAsia="zh-CN" w:bidi="ar-SA"/>
        </w:rPr>
        <w:t>每</w:t>
      </w:r>
      <w:r>
        <w:rPr>
          <w:rFonts w:hint="eastAsia" w:cs="Times New Roman"/>
          <w:bCs w:val="0"/>
          <w:color w:val="000000"/>
          <w:kern w:val="0"/>
          <w:sz w:val="32"/>
          <w:szCs w:val="32"/>
          <w:lang w:val="en-US" w:eastAsia="zh-CN" w:bidi="ar-SA"/>
        </w:rPr>
        <w:t>季度现场</w:t>
      </w:r>
      <w:r>
        <w:rPr>
          <w:rFonts w:hint="eastAsia" w:ascii="Times New Roman" w:hAnsi="Times New Roman" w:cs="Times New Roman"/>
          <w:bCs w:val="0"/>
          <w:color w:val="000000"/>
          <w:kern w:val="0"/>
          <w:sz w:val="32"/>
          <w:szCs w:val="32"/>
          <w:lang w:val="en-US" w:eastAsia="zh-CN" w:bidi="ar-SA"/>
        </w:rPr>
        <w:t>督查</w:t>
      </w:r>
      <w:r>
        <w:rPr>
          <w:rFonts w:hint="eastAsia" w:cs="Times New Roman"/>
          <w:bCs w:val="0"/>
          <w:color w:val="000000"/>
          <w:kern w:val="0"/>
          <w:sz w:val="32"/>
          <w:szCs w:val="32"/>
          <w:lang w:val="en-US" w:eastAsia="zh-CN" w:bidi="ar-SA"/>
        </w:rPr>
        <w:t>和</w:t>
      </w:r>
      <w:r>
        <w:rPr>
          <w:rFonts w:hint="eastAsia" w:ascii="Times New Roman" w:hAnsi="Times New Roman" w:eastAsia="仿宋_GB2312" w:cs="Times New Roman"/>
          <w:bCs w:val="0"/>
          <w:color w:val="000000"/>
          <w:kern w:val="0"/>
          <w:sz w:val="32"/>
          <w:szCs w:val="32"/>
          <w:lang w:val="en-US" w:eastAsia="zh-CN" w:bidi="ar-SA"/>
        </w:rPr>
        <w:t>现场</w:t>
      </w:r>
      <w:r>
        <w:rPr>
          <w:rFonts w:hint="eastAsia" w:ascii="Times New Roman" w:hAnsi="Times New Roman" w:cs="Times New Roman"/>
          <w:bCs w:val="0"/>
          <w:color w:val="000000"/>
          <w:kern w:val="0"/>
          <w:sz w:val="32"/>
          <w:szCs w:val="32"/>
          <w:lang w:val="en-US" w:eastAsia="zh-CN" w:bidi="ar-SA"/>
        </w:rPr>
        <w:t>入户</w:t>
      </w:r>
      <w:r>
        <w:rPr>
          <w:rFonts w:hint="eastAsia" w:cs="Times New Roman"/>
          <w:bCs w:val="0"/>
          <w:color w:val="000000"/>
          <w:kern w:val="0"/>
          <w:sz w:val="32"/>
          <w:szCs w:val="32"/>
          <w:lang w:val="en-US" w:eastAsia="zh-CN" w:bidi="ar-SA"/>
        </w:rPr>
        <w:t>发现问题同时进行</w:t>
      </w:r>
      <w:r>
        <w:rPr>
          <w:rFonts w:hint="eastAsia" w:ascii="Times New Roman" w:hAnsi="Times New Roman" w:cs="Times New Roman"/>
          <w:bCs w:val="0"/>
          <w:color w:val="000000"/>
          <w:kern w:val="0"/>
          <w:sz w:val="32"/>
          <w:szCs w:val="32"/>
          <w:lang w:val="en-US" w:eastAsia="zh-CN" w:bidi="ar-SA"/>
        </w:rPr>
        <w:t>指导</w:t>
      </w:r>
      <w:r>
        <w:rPr>
          <w:rFonts w:hint="eastAsia" w:ascii="Times New Roman" w:hAnsi="Times New Roman" w:eastAsia="仿宋_GB2312" w:cs="Times New Roman"/>
          <w:bCs w:val="0"/>
          <w:color w:val="000000"/>
          <w:kern w:val="0"/>
          <w:sz w:val="32"/>
          <w:szCs w:val="32"/>
          <w:lang w:val="en-US" w:eastAsia="zh-CN" w:bidi="ar-SA"/>
        </w:rPr>
        <w:t>，并对</w:t>
      </w:r>
      <w:r>
        <w:rPr>
          <w:rFonts w:hint="eastAsia" w:cs="Times New Roman"/>
          <w:bCs w:val="0"/>
          <w:color w:val="000000"/>
          <w:kern w:val="0"/>
          <w:sz w:val="32"/>
          <w:szCs w:val="32"/>
          <w:lang w:val="en-US" w:eastAsia="zh-CN" w:bidi="ar-SA"/>
        </w:rPr>
        <w:t>各单位</w:t>
      </w:r>
      <w:r>
        <w:rPr>
          <w:rFonts w:hint="eastAsia" w:ascii="Times New Roman" w:hAnsi="Times New Roman" w:eastAsia="仿宋_GB2312" w:cs="Times New Roman"/>
          <w:bCs w:val="0"/>
          <w:color w:val="000000"/>
          <w:kern w:val="0"/>
          <w:sz w:val="32"/>
          <w:szCs w:val="32"/>
          <w:lang w:val="en-US" w:eastAsia="zh-CN" w:bidi="ar-SA"/>
        </w:rPr>
        <w:t>任务完成情况，进行全面评估、评价，寻找差距不足，总结经验，针对工作中的短板及瓶颈，不断完善管理机制及模式，实施考核奖惩，</w:t>
      </w:r>
      <w:r>
        <w:rPr>
          <w:rFonts w:hint="eastAsia" w:cs="Times New Roman"/>
          <w:bCs w:val="0"/>
          <w:color w:val="000000"/>
          <w:kern w:val="0"/>
          <w:sz w:val="32"/>
          <w:szCs w:val="32"/>
          <w:lang w:val="en-US" w:eastAsia="zh-CN" w:bidi="ar-SA"/>
        </w:rPr>
        <w:t>争取</w:t>
      </w:r>
      <w:r>
        <w:rPr>
          <w:rFonts w:hint="eastAsia" w:ascii="Times New Roman" w:hAnsi="Times New Roman" w:eastAsia="仿宋_GB2312" w:cs="Times New Roman"/>
          <w:bCs w:val="0"/>
          <w:color w:val="000000"/>
          <w:kern w:val="0"/>
          <w:sz w:val="32"/>
          <w:szCs w:val="32"/>
          <w:lang w:val="en-US" w:eastAsia="zh-CN" w:bidi="ar-SA"/>
        </w:rPr>
        <w:t>全县公共卫生服务项目（疾控部分）</w:t>
      </w:r>
      <w:r>
        <w:rPr>
          <w:rFonts w:hint="eastAsia" w:cs="Times New Roman"/>
          <w:bCs w:val="0"/>
          <w:color w:val="000000"/>
          <w:kern w:val="0"/>
          <w:sz w:val="32"/>
          <w:szCs w:val="32"/>
          <w:lang w:val="en-US" w:eastAsia="zh-CN" w:bidi="ar-SA"/>
        </w:rPr>
        <w:t>在完成上级业务部门下达目标任务的基础上能更上一个台阶，通过公共卫生项目工作努力达到为人民群众服务的宗旨</w:t>
      </w:r>
      <w:r>
        <w:rPr>
          <w:rFonts w:hint="eastAsia" w:ascii="Times New Roman" w:hAnsi="Times New Roman" w:eastAsia="仿宋_GB2312" w:cs="Times New Roman"/>
          <w:bCs w:val="0"/>
          <w:color w:val="000000"/>
          <w:kern w:val="0"/>
          <w:sz w:val="32"/>
          <w:szCs w:val="32"/>
          <w:lang w:val="en-US" w:eastAsia="zh-CN" w:bidi="ar-SA"/>
        </w:rPr>
        <w:t>。</w:t>
      </w:r>
    </w:p>
    <w:p>
      <w:pPr>
        <w:pStyle w:val="9"/>
        <w:bidi w:val="0"/>
        <w:rPr>
          <w:rFonts w:hint="eastAsia"/>
          <w:lang w:val="en-US" w:eastAsia="zh-CN"/>
        </w:rPr>
      </w:pPr>
    </w:p>
    <w:p>
      <w:pPr>
        <w:pStyle w:val="9"/>
        <w:bidi w:val="0"/>
        <w:rPr>
          <w:rFonts w:hint="eastAsia"/>
          <w:lang w:val="en-US" w:eastAsia="zh-CN"/>
        </w:rPr>
      </w:pPr>
    </w:p>
    <w:p>
      <w:pPr>
        <w:pStyle w:val="9"/>
        <w:bidi w:val="0"/>
        <w:rPr>
          <w:rFonts w:hint="eastAsia"/>
          <w:lang w:val="en-US" w:eastAsia="zh-CN"/>
        </w:rPr>
      </w:pPr>
    </w:p>
    <w:p>
      <w:pPr>
        <w:pStyle w:val="9"/>
        <w:bidi w:val="0"/>
        <w:rPr>
          <w:rFonts w:hint="eastAsia"/>
          <w:lang w:val="en-US" w:eastAsia="zh-CN"/>
        </w:rPr>
      </w:pPr>
    </w:p>
    <w:p>
      <w:pPr>
        <w:pStyle w:val="9"/>
        <w:bidi w:val="0"/>
        <w:rPr>
          <w:rFonts w:hint="eastAsia"/>
          <w:lang w:val="en-US" w:eastAsia="zh-CN"/>
        </w:rPr>
      </w:pPr>
    </w:p>
    <w:p>
      <w:pPr>
        <w:pStyle w:val="9"/>
        <w:bidi w:val="0"/>
        <w:jc w:val="both"/>
        <w:rPr>
          <w:rFonts w:hint="eastAsia"/>
          <w:lang w:val="en-US" w:eastAsia="zh-CN"/>
        </w:rPr>
      </w:pPr>
    </w:p>
    <w:p>
      <w:pPr>
        <w:pStyle w:val="9"/>
        <w:bidi w:val="0"/>
        <w:jc w:val="both"/>
        <w:rPr>
          <w:rFonts w:hint="eastAsia"/>
          <w:lang w:val="en-US" w:eastAsia="zh-CN"/>
        </w:rPr>
      </w:pPr>
    </w:p>
    <w:p>
      <w:pPr>
        <w:pStyle w:val="9"/>
        <w:bidi w:val="0"/>
        <w:rPr>
          <w:rFonts w:hint="eastAsia"/>
          <w:lang w:val="en-US" w:eastAsia="zh-CN"/>
        </w:rPr>
      </w:pPr>
    </w:p>
    <w:p>
      <w:pPr>
        <w:pStyle w:val="9"/>
        <w:bidi w:val="0"/>
        <w:rPr>
          <w:rFonts w:hint="eastAsia"/>
          <w:lang w:val="en-US" w:eastAsia="zh-CN"/>
        </w:rPr>
      </w:pPr>
    </w:p>
    <w:p>
      <w:pPr>
        <w:pStyle w:val="9"/>
        <w:bidi w:val="0"/>
        <w:rPr>
          <w:rFonts w:hint="eastAsia" w:ascii="Times New Roman" w:hAnsi="Times New Roman" w:eastAsia="仿宋_GB2312" w:cs="Times New Roman"/>
          <w:bCs w:val="0"/>
          <w:color w:val="000000"/>
          <w:kern w:val="0"/>
          <w:sz w:val="32"/>
          <w:szCs w:val="32"/>
          <w:lang w:val="en-US" w:eastAsia="zh-CN" w:bidi="ar-SA"/>
        </w:rPr>
      </w:pPr>
      <w:r>
        <w:rPr>
          <w:rFonts w:hint="eastAsia" w:cs="Times New Roman"/>
          <w:bCs w:val="0"/>
          <w:color w:val="000000"/>
          <w:kern w:val="0"/>
          <w:sz w:val="32"/>
          <w:szCs w:val="32"/>
          <w:lang w:val="en-US" w:eastAsia="zh-CN" w:bidi="ar-SA"/>
        </w:rPr>
        <w:t xml:space="preserve">                                 </w:t>
      </w:r>
      <w:r>
        <w:rPr>
          <w:rFonts w:hint="eastAsia" w:ascii="Times New Roman" w:hAnsi="Times New Roman" w:eastAsia="仿宋_GB2312" w:cs="Times New Roman"/>
          <w:bCs w:val="0"/>
          <w:color w:val="000000"/>
          <w:kern w:val="0"/>
          <w:sz w:val="32"/>
          <w:szCs w:val="32"/>
          <w:lang w:val="en-US" w:eastAsia="zh-CN" w:bidi="ar-SA"/>
        </w:rPr>
        <w:t>庆城县疾病预防控制中心</w:t>
      </w:r>
    </w:p>
    <w:p>
      <w:pPr>
        <w:pStyle w:val="9"/>
        <w:bidi w:val="0"/>
        <w:rPr>
          <w:rFonts w:hint="eastAsia"/>
          <w:lang w:val="en-US" w:eastAsia="zh-CN"/>
        </w:rPr>
      </w:pPr>
      <w:r>
        <w:rPr>
          <w:rFonts w:hint="eastAsia" w:cs="Times New Roman"/>
          <w:bCs w:val="0"/>
          <w:color w:val="000000"/>
          <w:kern w:val="0"/>
          <w:sz w:val="32"/>
          <w:szCs w:val="32"/>
          <w:lang w:val="en-US" w:eastAsia="zh-CN" w:bidi="ar-SA"/>
        </w:rPr>
        <w:t xml:space="preserve">                                   </w:t>
      </w:r>
      <w:r>
        <w:rPr>
          <w:rFonts w:hint="eastAsia" w:ascii="Times New Roman" w:hAnsi="Times New Roman" w:eastAsia="仿宋_GB2312" w:cs="Times New Roman"/>
          <w:bCs w:val="0"/>
          <w:color w:val="000000"/>
          <w:kern w:val="0"/>
          <w:sz w:val="32"/>
          <w:szCs w:val="32"/>
          <w:lang w:val="en-US" w:eastAsia="zh-CN" w:bidi="ar-SA"/>
        </w:rPr>
        <w:t>202</w:t>
      </w:r>
      <w:r>
        <w:rPr>
          <w:rFonts w:hint="eastAsia" w:cs="Times New Roman"/>
          <w:bCs w:val="0"/>
          <w:color w:val="000000"/>
          <w:kern w:val="0"/>
          <w:sz w:val="32"/>
          <w:szCs w:val="32"/>
          <w:lang w:val="en-US" w:eastAsia="zh-CN" w:bidi="ar-SA"/>
        </w:rPr>
        <w:t>3</w:t>
      </w:r>
      <w:r>
        <w:rPr>
          <w:rFonts w:hint="eastAsia" w:ascii="Times New Roman" w:hAnsi="Times New Roman" w:eastAsia="仿宋_GB2312" w:cs="Times New Roman"/>
          <w:bCs w:val="0"/>
          <w:color w:val="000000"/>
          <w:kern w:val="0"/>
          <w:sz w:val="32"/>
          <w:szCs w:val="32"/>
          <w:lang w:val="en-US" w:eastAsia="zh-CN" w:bidi="ar-SA"/>
        </w:rPr>
        <w:t>年</w:t>
      </w:r>
      <w:r>
        <w:rPr>
          <w:rFonts w:hint="eastAsia" w:cs="Times New Roman"/>
          <w:bCs w:val="0"/>
          <w:color w:val="000000"/>
          <w:kern w:val="0"/>
          <w:sz w:val="32"/>
          <w:szCs w:val="32"/>
          <w:lang w:val="en-US" w:eastAsia="zh-CN" w:bidi="ar-SA"/>
        </w:rPr>
        <w:t>11</w:t>
      </w:r>
      <w:r>
        <w:rPr>
          <w:rFonts w:hint="eastAsia" w:ascii="Times New Roman" w:hAnsi="Times New Roman" w:eastAsia="仿宋_GB2312" w:cs="Times New Roman"/>
          <w:bCs w:val="0"/>
          <w:color w:val="000000"/>
          <w:kern w:val="0"/>
          <w:sz w:val="32"/>
          <w:szCs w:val="32"/>
          <w:lang w:val="en-US" w:eastAsia="zh-CN" w:bidi="ar-SA"/>
        </w:rPr>
        <w:t>月</w:t>
      </w:r>
      <w:r>
        <w:rPr>
          <w:rFonts w:hint="eastAsia" w:cs="Times New Roman"/>
          <w:bCs w:val="0"/>
          <w:color w:val="000000"/>
          <w:kern w:val="0"/>
          <w:sz w:val="32"/>
          <w:szCs w:val="32"/>
          <w:lang w:val="en-US" w:eastAsia="zh-CN" w:bidi="ar-SA"/>
        </w:rPr>
        <w:t>17</w:t>
      </w:r>
      <w:r>
        <w:rPr>
          <w:rFonts w:hint="eastAsia" w:ascii="Times New Roman" w:hAnsi="Times New Roman" w:eastAsia="仿宋_GB2312" w:cs="Times New Roman"/>
          <w:bCs w:val="0"/>
          <w:color w:val="000000"/>
          <w:kern w:val="0"/>
          <w:sz w:val="32"/>
          <w:szCs w:val="32"/>
          <w:lang w:val="en-US" w:eastAsia="zh-CN" w:bidi="ar-SA"/>
        </w:rPr>
        <w:t>日</w:t>
      </w:r>
    </w:p>
    <w:p>
      <w:pPr>
        <w:pStyle w:val="9"/>
        <w:bidi w:val="0"/>
        <w:rPr>
          <w:rFonts w:hint="eastAsia"/>
          <w:lang w:val="en-US" w:eastAsia="zh-CN"/>
        </w:rPr>
      </w:pPr>
    </w:p>
    <w:p>
      <w:pPr>
        <w:pStyle w:val="9"/>
        <w:bidi w:val="0"/>
        <w:rPr>
          <w:rFonts w:hint="eastAsia"/>
          <w:lang w:val="en-US" w:eastAsia="zh-CN"/>
        </w:rPr>
      </w:pPr>
    </w:p>
    <w:p>
      <w:pPr>
        <w:pStyle w:val="9"/>
        <w:bidi w:val="0"/>
        <w:rPr>
          <w:rFonts w:hint="eastAsia"/>
          <w:lang w:val="en-US" w:eastAsia="zh-CN"/>
        </w:rPr>
      </w:pPr>
    </w:p>
    <w:p>
      <w:pPr>
        <w:pStyle w:val="9"/>
        <w:bidi w:val="0"/>
        <w:rPr>
          <w:rFonts w:hint="eastAsia"/>
          <w:lang w:val="en-US" w:eastAsia="zh-CN"/>
        </w:rPr>
      </w:pPr>
    </w:p>
    <w:sectPr>
      <w:footerReference r:id="rId3" w:type="default"/>
      <w:footerReference r:id="rId4" w:type="even"/>
      <w:pgSz w:w="11906" w:h="16838"/>
      <w:pgMar w:top="1644" w:right="1474" w:bottom="1588" w:left="1588" w:header="851" w:footer="992" w:gutter="0"/>
      <w:pgNumType w:fmt="numberInDash"/>
      <w:cols w:space="425" w:num="1"/>
      <w:docGrid w:type="linesAndChars" w:linePitch="61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799767"/>
    </w:sdtPr>
    <w:sdtEndPr>
      <w:rPr>
        <w:rFonts w:asciiTheme="minorEastAsia" w:hAnsiTheme="minorEastAsia" w:eastAsiaTheme="minorEastAsia"/>
        <w:sz w:val="28"/>
        <w:szCs w:val="28"/>
      </w:rPr>
    </w:sdtEndPr>
    <w:sdtContent>
      <w:p>
        <w:pPr>
          <w:pStyle w:val="8"/>
          <w:ind w:right="36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799770"/>
    </w:sdtPr>
    <w:sdtEndPr>
      <w:rPr>
        <w:rFonts w:asciiTheme="minorEastAsia" w:hAnsiTheme="minorEastAsia" w:eastAsiaTheme="minorEastAsia"/>
        <w:sz w:val="28"/>
        <w:szCs w:val="28"/>
      </w:rPr>
    </w:sdtEndPr>
    <w:sdtContent>
      <w:p>
        <w:pPr>
          <w:pStyle w:val="8"/>
          <w:ind w:right="720" w:firstLine="360" w:firstLineChars="2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30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BmMjhjZTFlODI4YTc2ZjRiMDA1NjBjYmE4NTgifQ=="/>
    <w:docVar w:name="KSO_WPS_MARK_KEY" w:val="d3d8cd55-634b-4abb-b46a-d522eda338bc"/>
  </w:docVars>
  <w:rsids>
    <w:rsidRoot w:val="6BCF1B9F"/>
    <w:rsid w:val="00012BE2"/>
    <w:rsid w:val="000C0CAE"/>
    <w:rsid w:val="00120CAB"/>
    <w:rsid w:val="00181B2C"/>
    <w:rsid w:val="00257C9D"/>
    <w:rsid w:val="0034094E"/>
    <w:rsid w:val="003A4A46"/>
    <w:rsid w:val="003E0E4B"/>
    <w:rsid w:val="00686F2F"/>
    <w:rsid w:val="007425C6"/>
    <w:rsid w:val="00783280"/>
    <w:rsid w:val="007C70A1"/>
    <w:rsid w:val="00852798"/>
    <w:rsid w:val="008979C3"/>
    <w:rsid w:val="009168E6"/>
    <w:rsid w:val="00977B4A"/>
    <w:rsid w:val="009E1CB5"/>
    <w:rsid w:val="00A14640"/>
    <w:rsid w:val="00A2539F"/>
    <w:rsid w:val="00A66BE6"/>
    <w:rsid w:val="00AE6B9C"/>
    <w:rsid w:val="00BB1271"/>
    <w:rsid w:val="00C55629"/>
    <w:rsid w:val="00C55A6F"/>
    <w:rsid w:val="00D266EC"/>
    <w:rsid w:val="00D5039C"/>
    <w:rsid w:val="00F20C99"/>
    <w:rsid w:val="00FC523B"/>
    <w:rsid w:val="00FF419C"/>
    <w:rsid w:val="014A4938"/>
    <w:rsid w:val="034D095E"/>
    <w:rsid w:val="03726617"/>
    <w:rsid w:val="042A2785"/>
    <w:rsid w:val="051D328E"/>
    <w:rsid w:val="05856AD5"/>
    <w:rsid w:val="07491879"/>
    <w:rsid w:val="077B21C7"/>
    <w:rsid w:val="07EF46DA"/>
    <w:rsid w:val="0BE8246E"/>
    <w:rsid w:val="0BEC4650"/>
    <w:rsid w:val="0CCB1835"/>
    <w:rsid w:val="0D604360"/>
    <w:rsid w:val="0EF00A37"/>
    <w:rsid w:val="102E38C6"/>
    <w:rsid w:val="104355C3"/>
    <w:rsid w:val="11C42733"/>
    <w:rsid w:val="137E2ECA"/>
    <w:rsid w:val="148C3614"/>
    <w:rsid w:val="18151116"/>
    <w:rsid w:val="18D97C85"/>
    <w:rsid w:val="1A3D3083"/>
    <w:rsid w:val="1CF163A7"/>
    <w:rsid w:val="1DF12B02"/>
    <w:rsid w:val="1EB34DF1"/>
    <w:rsid w:val="1EE84B75"/>
    <w:rsid w:val="1F815B44"/>
    <w:rsid w:val="1F9A5436"/>
    <w:rsid w:val="22D14CB0"/>
    <w:rsid w:val="22E86E75"/>
    <w:rsid w:val="23447230"/>
    <w:rsid w:val="238E410E"/>
    <w:rsid w:val="246F07A4"/>
    <w:rsid w:val="248B03A6"/>
    <w:rsid w:val="24FE27DF"/>
    <w:rsid w:val="253D0955"/>
    <w:rsid w:val="261868A0"/>
    <w:rsid w:val="28730611"/>
    <w:rsid w:val="28A30E9D"/>
    <w:rsid w:val="2B357ACF"/>
    <w:rsid w:val="2CA76DD7"/>
    <w:rsid w:val="2FFB6389"/>
    <w:rsid w:val="303013BE"/>
    <w:rsid w:val="30D50A99"/>
    <w:rsid w:val="3274558C"/>
    <w:rsid w:val="32D63C1D"/>
    <w:rsid w:val="34D62AD3"/>
    <w:rsid w:val="356E5B3C"/>
    <w:rsid w:val="369730C4"/>
    <w:rsid w:val="38342F7E"/>
    <w:rsid w:val="387A3C2D"/>
    <w:rsid w:val="395B30CE"/>
    <w:rsid w:val="3A6C0C66"/>
    <w:rsid w:val="3B302F60"/>
    <w:rsid w:val="3B34641A"/>
    <w:rsid w:val="3B3D0CDD"/>
    <w:rsid w:val="3CBE19AA"/>
    <w:rsid w:val="3EBB5ABB"/>
    <w:rsid w:val="3FD04F94"/>
    <w:rsid w:val="401E7119"/>
    <w:rsid w:val="40723D23"/>
    <w:rsid w:val="438F1CCE"/>
    <w:rsid w:val="454113CA"/>
    <w:rsid w:val="477261B2"/>
    <w:rsid w:val="478E52DF"/>
    <w:rsid w:val="48494180"/>
    <w:rsid w:val="4856615F"/>
    <w:rsid w:val="48B12D0A"/>
    <w:rsid w:val="4A0E15EE"/>
    <w:rsid w:val="4ABD5ABA"/>
    <w:rsid w:val="4B46598C"/>
    <w:rsid w:val="4B663938"/>
    <w:rsid w:val="4C1B5ADB"/>
    <w:rsid w:val="4D4B6C12"/>
    <w:rsid w:val="4D9A0CA7"/>
    <w:rsid w:val="4EA81162"/>
    <w:rsid w:val="4F3124AF"/>
    <w:rsid w:val="4F6F7E52"/>
    <w:rsid w:val="4FA2515B"/>
    <w:rsid w:val="502B09F2"/>
    <w:rsid w:val="51E732F9"/>
    <w:rsid w:val="529C1FFB"/>
    <w:rsid w:val="533C16FA"/>
    <w:rsid w:val="55B73EBD"/>
    <w:rsid w:val="55F935FB"/>
    <w:rsid w:val="5614746B"/>
    <w:rsid w:val="57177F66"/>
    <w:rsid w:val="585316E8"/>
    <w:rsid w:val="5A850F49"/>
    <w:rsid w:val="5AAF77D7"/>
    <w:rsid w:val="5B4041A6"/>
    <w:rsid w:val="5B46794D"/>
    <w:rsid w:val="5B757E56"/>
    <w:rsid w:val="5EFF5D4E"/>
    <w:rsid w:val="5F3D682F"/>
    <w:rsid w:val="5F617051"/>
    <w:rsid w:val="5FF631BC"/>
    <w:rsid w:val="600C3FBC"/>
    <w:rsid w:val="608D325D"/>
    <w:rsid w:val="60B371C8"/>
    <w:rsid w:val="61352B1F"/>
    <w:rsid w:val="64487C27"/>
    <w:rsid w:val="65E46568"/>
    <w:rsid w:val="6782140E"/>
    <w:rsid w:val="67E94919"/>
    <w:rsid w:val="683230C8"/>
    <w:rsid w:val="68751207"/>
    <w:rsid w:val="6B575674"/>
    <w:rsid w:val="6BCF1B9F"/>
    <w:rsid w:val="6FC760AA"/>
    <w:rsid w:val="707A6175"/>
    <w:rsid w:val="7214383E"/>
    <w:rsid w:val="743C0427"/>
    <w:rsid w:val="75B50E95"/>
    <w:rsid w:val="7690792C"/>
    <w:rsid w:val="77E6638C"/>
    <w:rsid w:val="77FD73A4"/>
    <w:rsid w:val="78144CF4"/>
    <w:rsid w:val="78D014F9"/>
    <w:rsid w:val="78EC10A5"/>
    <w:rsid w:val="79856DD0"/>
    <w:rsid w:val="7A5B713A"/>
    <w:rsid w:val="7B0B2ED3"/>
    <w:rsid w:val="7B70462E"/>
    <w:rsid w:val="7C29438A"/>
    <w:rsid w:val="7D907AA8"/>
    <w:rsid w:val="7DEE5240"/>
    <w:rsid w:val="7E221091"/>
    <w:rsid w:val="7EC576BA"/>
    <w:rsid w:val="7FD36A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仿宋_GB2312" w:cstheme="minorBidi"/>
      <w:sz w:val="32"/>
      <w:szCs w:val="24"/>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6">
    <w:name w:val="Body Text Indent"/>
    <w:basedOn w:val="1"/>
    <w:autoRedefine/>
    <w:qFormat/>
    <w:uiPriority w:val="0"/>
    <w:pPr>
      <w:spacing w:after="120"/>
      <w:ind w:left="420" w:leftChars="200"/>
    </w:pPr>
  </w:style>
  <w:style w:type="paragraph" w:styleId="7">
    <w:name w:val="Date"/>
    <w:basedOn w:val="1"/>
    <w:next w:val="1"/>
    <w:link w:val="16"/>
    <w:autoRedefine/>
    <w:qFormat/>
    <w:uiPriority w:val="0"/>
    <w:pPr>
      <w:ind w:left="100" w:leftChars="2500"/>
    </w:pPr>
  </w:style>
  <w:style w:type="paragraph" w:styleId="8">
    <w:name w:val="footer"/>
    <w:basedOn w:val="1"/>
    <w:link w:val="15"/>
    <w:autoRedefine/>
    <w:qFormat/>
    <w:uiPriority w:val="99"/>
    <w:pPr>
      <w:tabs>
        <w:tab w:val="center" w:pos="4153"/>
        <w:tab w:val="right" w:pos="8306"/>
      </w:tabs>
      <w:snapToGrid w:val="0"/>
    </w:pPr>
    <w:rPr>
      <w:sz w:val="18"/>
      <w:szCs w:val="18"/>
    </w:rPr>
  </w:style>
  <w:style w:type="paragraph" w:styleId="9">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style>
  <w:style w:type="paragraph" w:styleId="11">
    <w:name w:val="Body Text First Indent 2"/>
    <w:basedOn w:val="6"/>
    <w:autoRedefine/>
    <w:qFormat/>
    <w:uiPriority w:val="0"/>
    <w:pPr>
      <w:spacing w:after="0"/>
      <w:ind w:firstLine="420" w:firstLineChars="200"/>
    </w:pPr>
  </w:style>
  <w:style w:type="character" w:customStyle="1" w:styleId="14">
    <w:name w:val="页眉 Char"/>
    <w:basedOn w:val="13"/>
    <w:link w:val="9"/>
    <w:autoRedefine/>
    <w:qFormat/>
    <w:uiPriority w:val="99"/>
    <w:rPr>
      <w:rFonts w:ascii="Times New Roman" w:hAnsi="Times New Roman" w:eastAsia="宋体"/>
      <w:sz w:val="18"/>
      <w:szCs w:val="18"/>
      <w:lang w:eastAsia="en-US"/>
    </w:rPr>
  </w:style>
  <w:style w:type="character" w:customStyle="1" w:styleId="15">
    <w:name w:val="页脚 Char"/>
    <w:basedOn w:val="13"/>
    <w:link w:val="8"/>
    <w:autoRedefine/>
    <w:qFormat/>
    <w:uiPriority w:val="99"/>
    <w:rPr>
      <w:rFonts w:ascii="Times New Roman" w:hAnsi="Times New Roman" w:eastAsia="宋体"/>
      <w:sz w:val="18"/>
      <w:szCs w:val="18"/>
      <w:lang w:eastAsia="en-US"/>
    </w:rPr>
  </w:style>
  <w:style w:type="character" w:customStyle="1" w:styleId="16">
    <w:name w:val="日期 Char"/>
    <w:basedOn w:val="13"/>
    <w:link w:val="7"/>
    <w:autoRedefine/>
    <w:qFormat/>
    <w:uiPriority w:val="0"/>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E1B72ABC-577A-405B-B9D9-F5E8F04D3BED}">
  <ds:schemaRefs/>
</ds:datastoreItem>
</file>

<file path=docProps/app.xml><?xml version="1.0" encoding="utf-8"?>
<Properties xmlns="http://schemas.openxmlformats.org/officeDocument/2006/extended-properties" xmlns:vt="http://schemas.openxmlformats.org/officeDocument/2006/docPropsVTypes">
  <Company>Microsoft</Company>
  <Pages>8</Pages>
  <Words>3719</Words>
  <Characters>3921</Characters>
  <Lines>15</Lines>
  <Paragraphs>4</Paragraphs>
  <TotalTime>10</TotalTime>
  <ScaleCrop>false</ScaleCrop>
  <LinksUpToDate>false</LinksUpToDate>
  <CharactersWithSpaces>3941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2018-03-06T09:43:00Z</dcterms:created>
  <dc:creator>＇＇回‘L’</dc:creator>
  <cp:lastModifiedBy>紫雨</cp:lastModifiedBy>
  <dcterms:modified xsi:type="dcterms:W3CDTF">2024-02-18T08:03:48Z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3D180AF599D84FC59070867651693C99_13</vt:lpwstr>
  </property>
</Properties>
</file>