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ind w:right="880"/>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lang w:eastAsia="zh-CN"/>
        </w:rPr>
        <w:t>庆城县</w:t>
      </w:r>
      <w:r>
        <w:rPr>
          <w:rFonts w:hint="eastAsia" w:ascii="方正小标宋_GBK" w:hAnsi="宋体" w:eastAsia="方正小标宋_GBK" w:cs="宋体"/>
          <w:color w:val="000000"/>
          <w:kern w:val="0"/>
          <w:sz w:val="44"/>
          <w:szCs w:val="44"/>
        </w:rPr>
        <w:t>养老服务领域政务公开标准目录</w:t>
      </w:r>
    </w:p>
    <w:tbl>
      <w:tblPr>
        <w:tblStyle w:val="7"/>
        <w:tblW w:w="13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61"/>
        <w:gridCol w:w="790"/>
        <w:gridCol w:w="1331"/>
        <w:gridCol w:w="3130"/>
        <w:gridCol w:w="597"/>
        <w:gridCol w:w="820"/>
        <w:gridCol w:w="1613"/>
        <w:gridCol w:w="573"/>
        <w:gridCol w:w="535"/>
        <w:gridCol w:w="516"/>
        <w:gridCol w:w="597"/>
        <w:gridCol w:w="516"/>
        <w:gridCol w:w="581"/>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51"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 号</w:t>
            </w:r>
          </w:p>
        </w:tc>
        <w:tc>
          <w:tcPr>
            <w:tcW w:w="1551"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1331"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 xml:space="preserve">(要素)        </w:t>
            </w:r>
          </w:p>
        </w:tc>
        <w:tc>
          <w:tcPr>
            <w:tcW w:w="3130"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597"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820"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1613"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1108"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113"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729" w:type="dxa"/>
            <w:gridSpan w:val="3"/>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blHeader/>
          <w:jc w:val="center"/>
        </w:trPr>
        <w:tc>
          <w:tcPr>
            <w:tcW w:w="451" w:type="dxa"/>
            <w:vMerge w:val="continue"/>
            <w:vAlign w:val="center"/>
          </w:tcPr>
          <w:p>
            <w:pPr>
              <w:overflowPunct w:val="0"/>
              <w:snapToGrid w:val="0"/>
              <w:jc w:val="left"/>
              <w:rPr>
                <w:rFonts w:ascii="宋体" w:hAnsi="宋体" w:eastAsia="宋体" w:cs="宋体"/>
                <w:b/>
                <w:bCs/>
                <w:color w:val="000000"/>
                <w:kern w:val="0"/>
                <w:sz w:val="18"/>
                <w:szCs w:val="18"/>
              </w:rPr>
            </w:pPr>
          </w:p>
        </w:tc>
        <w:tc>
          <w:tcPr>
            <w:tcW w:w="761"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790"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       事项</w:t>
            </w:r>
          </w:p>
        </w:tc>
        <w:tc>
          <w:tcPr>
            <w:tcW w:w="1331" w:type="dxa"/>
            <w:vMerge w:val="continue"/>
            <w:vAlign w:val="center"/>
          </w:tcPr>
          <w:p>
            <w:pPr>
              <w:overflowPunct w:val="0"/>
              <w:snapToGrid w:val="0"/>
              <w:jc w:val="left"/>
              <w:rPr>
                <w:rFonts w:ascii="宋体" w:hAnsi="宋体" w:eastAsia="宋体" w:cs="宋体"/>
                <w:b/>
                <w:bCs/>
                <w:color w:val="000000"/>
                <w:kern w:val="0"/>
                <w:sz w:val="18"/>
                <w:szCs w:val="18"/>
              </w:rPr>
            </w:pPr>
          </w:p>
        </w:tc>
        <w:tc>
          <w:tcPr>
            <w:tcW w:w="3130" w:type="dxa"/>
            <w:vMerge w:val="continue"/>
            <w:vAlign w:val="center"/>
          </w:tcPr>
          <w:p>
            <w:pPr>
              <w:overflowPunct w:val="0"/>
              <w:snapToGrid w:val="0"/>
              <w:jc w:val="left"/>
              <w:rPr>
                <w:rFonts w:ascii="宋体" w:hAnsi="宋体" w:eastAsia="宋体" w:cs="宋体"/>
                <w:b/>
                <w:bCs/>
                <w:color w:val="000000"/>
                <w:kern w:val="0"/>
                <w:sz w:val="18"/>
                <w:szCs w:val="18"/>
              </w:rPr>
            </w:pPr>
          </w:p>
        </w:tc>
        <w:tc>
          <w:tcPr>
            <w:tcW w:w="597" w:type="dxa"/>
            <w:vMerge w:val="continue"/>
            <w:vAlign w:val="center"/>
          </w:tcPr>
          <w:p>
            <w:pPr>
              <w:overflowPunct w:val="0"/>
              <w:snapToGrid w:val="0"/>
              <w:jc w:val="left"/>
              <w:rPr>
                <w:rFonts w:ascii="宋体" w:hAnsi="宋体" w:eastAsia="宋体" w:cs="宋体"/>
                <w:b/>
                <w:bCs/>
                <w:color w:val="000000"/>
                <w:kern w:val="0"/>
                <w:sz w:val="18"/>
                <w:szCs w:val="18"/>
              </w:rPr>
            </w:pPr>
          </w:p>
        </w:tc>
        <w:tc>
          <w:tcPr>
            <w:tcW w:w="820" w:type="dxa"/>
            <w:vMerge w:val="continue"/>
            <w:vAlign w:val="center"/>
          </w:tcPr>
          <w:p>
            <w:pPr>
              <w:overflowPunct w:val="0"/>
              <w:snapToGrid w:val="0"/>
              <w:jc w:val="left"/>
              <w:rPr>
                <w:rFonts w:ascii="宋体" w:hAnsi="宋体" w:eastAsia="宋体" w:cs="宋体"/>
                <w:b/>
                <w:bCs/>
                <w:color w:val="000000"/>
                <w:kern w:val="0"/>
                <w:sz w:val="18"/>
                <w:szCs w:val="18"/>
              </w:rPr>
            </w:pPr>
          </w:p>
        </w:tc>
        <w:tc>
          <w:tcPr>
            <w:tcW w:w="1613" w:type="dxa"/>
            <w:vMerge w:val="continue"/>
            <w:vAlign w:val="center"/>
          </w:tcPr>
          <w:p>
            <w:pPr>
              <w:overflowPunct w:val="0"/>
              <w:snapToGrid w:val="0"/>
              <w:jc w:val="left"/>
              <w:rPr>
                <w:rFonts w:ascii="宋体" w:hAnsi="宋体" w:eastAsia="宋体" w:cs="宋体"/>
                <w:b/>
                <w:bCs/>
                <w:color w:val="000000"/>
                <w:kern w:val="0"/>
                <w:sz w:val="18"/>
                <w:szCs w:val="18"/>
              </w:rPr>
            </w:pPr>
          </w:p>
        </w:tc>
        <w:tc>
          <w:tcPr>
            <w:tcW w:w="573"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社会</w:t>
            </w:r>
          </w:p>
        </w:tc>
        <w:tc>
          <w:tcPr>
            <w:tcW w:w="535"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516"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597"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申请</w:t>
            </w:r>
          </w:p>
        </w:tc>
        <w:tc>
          <w:tcPr>
            <w:tcW w:w="516"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市</w:t>
            </w:r>
            <w:r>
              <w:rPr>
                <w:rFonts w:hint="eastAsia" w:ascii="宋体" w:hAnsi="宋体" w:eastAsia="宋体" w:cs="宋体"/>
                <w:b/>
                <w:bCs/>
                <w:color w:val="000000"/>
                <w:kern w:val="0"/>
                <w:sz w:val="18"/>
                <w:szCs w:val="18"/>
                <w:lang w:eastAsia="zh-CN"/>
              </w:rPr>
              <w:t>（州）</w:t>
            </w:r>
            <w:r>
              <w:rPr>
                <w:rFonts w:hint="eastAsia" w:ascii="宋体" w:hAnsi="宋体" w:eastAsia="宋体" w:cs="宋体"/>
                <w:b/>
                <w:bCs/>
                <w:color w:val="000000"/>
                <w:kern w:val="0"/>
                <w:sz w:val="18"/>
                <w:szCs w:val="18"/>
              </w:rPr>
              <w:t>级</w:t>
            </w:r>
          </w:p>
        </w:tc>
        <w:tc>
          <w:tcPr>
            <w:tcW w:w="581" w:type="dxa"/>
            <w:shd w:val="clear" w:color="auto" w:fill="auto"/>
            <w:vAlign w:val="center"/>
          </w:tcPr>
          <w:p>
            <w:pPr>
              <w:overflowPunct w:val="0"/>
              <w:snapToGrid w:val="0"/>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县（市、区）</w:t>
            </w:r>
          </w:p>
        </w:tc>
        <w:tc>
          <w:tcPr>
            <w:tcW w:w="632"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国家、省委、省政府和地方层面关于养老服务的</w:t>
            </w:r>
            <w:r>
              <w:rPr>
                <w:rFonts w:hint="eastAsia" w:ascii="宋体" w:hAnsi="宋体" w:eastAsia="宋体" w:cs="宋体"/>
                <w:color w:val="000000"/>
                <w:kern w:val="0"/>
                <w:sz w:val="18"/>
                <w:szCs w:val="18"/>
              </w:rPr>
              <w:t>法律法规</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●《养老机构管理办法》           ●《</w:t>
            </w:r>
            <w:r>
              <w:rPr>
                <w:rFonts w:hint="eastAsia" w:ascii="宋体" w:hAnsi="宋体" w:eastAsia="宋体" w:cs="宋体"/>
                <w:color w:val="000000"/>
                <w:kern w:val="0"/>
                <w:sz w:val="18"/>
                <w:szCs w:val="18"/>
                <w:lang w:eastAsia="zh-CN"/>
              </w:rPr>
              <w:t>甘肃省老年人权益保障条例</w:t>
            </w: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□发布会/听证会                                                                                                                                                                                              □广播电视    □纸质媒体                                                                                                                                                                                                   □公开查阅点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国家及各地关于养老服务的</w:t>
            </w:r>
            <w:r>
              <w:rPr>
                <w:rFonts w:hint="eastAsia" w:ascii="宋体" w:hAnsi="宋体" w:eastAsia="宋体" w:cs="宋体"/>
                <w:color w:val="000000"/>
                <w:kern w:val="0"/>
                <w:sz w:val="18"/>
                <w:szCs w:val="18"/>
              </w:rPr>
              <w:t>政策文件</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●《国务院办公厅关于全面放开养老服务市场提升养老服务质量的若干意见》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●《国务院办公厅关于推进养老服务发展的意见》                     ●《</w:t>
            </w:r>
            <w:r>
              <w:rPr>
                <w:rFonts w:hint="eastAsia" w:ascii="宋体" w:hAnsi="宋体" w:eastAsia="宋体" w:cs="宋体"/>
                <w:color w:val="000000"/>
                <w:kern w:val="0"/>
                <w:sz w:val="18"/>
                <w:szCs w:val="18"/>
                <w:lang w:eastAsia="zh-CN"/>
              </w:rPr>
              <w:t>甘肃省人民政府关于加快发展养老服务业的实施意见</w:t>
            </w:r>
            <w:r>
              <w:rPr>
                <w:rFonts w:hint="eastAsia" w:ascii="宋体" w:hAnsi="宋体" w:eastAsia="宋体" w:cs="宋体"/>
                <w:color w:val="000000"/>
                <w:kern w:val="0"/>
                <w:sz w:val="18"/>
                <w:szCs w:val="18"/>
              </w:rPr>
              <w:t xml:space="preserve">》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甘肃省人民政府</w:t>
            </w:r>
            <w:r>
              <w:rPr>
                <w:rFonts w:hint="eastAsia" w:ascii="宋体" w:hAnsi="宋体" w:eastAsia="宋体" w:cs="宋体"/>
                <w:color w:val="000000"/>
                <w:kern w:val="0"/>
                <w:sz w:val="18"/>
                <w:szCs w:val="18"/>
              </w:rPr>
              <w:t xml:space="preserve">办公厅关于全面放开养老服务市场提升养老服务质量的实施意见》                       ●《甘肃省人民政府办公厅关于制定和实施老年人照顾服务项目的实施意见》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甘肃省民政厅</w:t>
            </w:r>
            <w:r>
              <w:rPr>
                <w:rFonts w:hint="eastAsia" w:ascii="宋体" w:hAnsi="宋体" w:eastAsia="宋体" w:cs="宋体"/>
                <w:color w:val="000000"/>
                <w:kern w:val="0"/>
                <w:sz w:val="18"/>
                <w:szCs w:val="18"/>
              </w:rPr>
              <w:t xml:space="preserve">关于贯彻落实新修改的〈中华人民共和国老年人权益保障法〉的通知》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82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县（区）人民政府民政部门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发布会/听证会                                                                                                                                                                                              □广播电视    □纸质媒体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公开查阅点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养老服务通用</w:t>
            </w:r>
            <w:r>
              <w:rPr>
                <w:rFonts w:hint="eastAsia" w:ascii="宋体" w:hAnsi="宋体" w:eastAsia="宋体" w:cs="宋体"/>
                <w:color w:val="000000"/>
                <w:kern w:val="0"/>
                <w:sz w:val="18"/>
                <w:szCs w:val="18"/>
              </w:rPr>
              <w:t>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扶持政策措施清单</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●扶持政策措施名称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●扶持政策措施内容和标准</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●《财政部 税务总局 发展改革委 民政部 卫生健康委关于养老、托育、家政等社区家庭服务业税费优惠政策的公告》</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●信息公开规定                                                                                                              </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制定或获取扶持政策措施之日起10个工作日内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投资指南</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●本区域养老机构投资环境简介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●养老机构投资审批条件及依据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●养老机构投资审批涉及部门和联系方式</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制定或获取指南之日起10个工作日内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w:t>
            </w:r>
            <w:bookmarkStart w:id="0" w:name="_GoBack"/>
            <w:bookmarkEnd w:id="0"/>
            <w:r>
              <w:rPr>
                <w:rFonts w:hint="eastAsia" w:ascii="宋体" w:hAnsi="宋体" w:eastAsia="宋体" w:cs="宋体"/>
                <w:color w:val="000000"/>
                <w:kern w:val="0"/>
                <w:sz w:val="18"/>
                <w:szCs w:val="18"/>
              </w:rPr>
              <w:t xml:space="preserve"> □政府公报                                                                                                                                                                                                                □两微一端    □发布会/听证会                                                                                                                                                                                              □广播电视    □纸质媒体                                                                                                                                                                                                   </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备案</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w:t>
            </w:r>
            <w:r>
              <w:rPr>
                <w:rFonts w:hint="eastAsia" w:ascii="宋体" w:hAnsi="宋体" w:eastAsia="宋体" w:cs="宋体"/>
                <w:color w:val="000000"/>
                <w:kern w:val="0"/>
                <w:sz w:val="18"/>
                <w:szCs w:val="18"/>
                <w:lang w:eastAsia="zh-CN"/>
              </w:rPr>
              <w:t>甘肃省民政厅</w:t>
            </w:r>
            <w:r>
              <w:rPr>
                <w:rFonts w:hint="eastAsia" w:ascii="宋体" w:hAnsi="宋体" w:eastAsia="宋体" w:cs="宋体"/>
                <w:color w:val="000000"/>
                <w:kern w:val="0"/>
                <w:sz w:val="18"/>
                <w:szCs w:val="18"/>
              </w:rPr>
              <w:t>关于贯彻落实新修改的〈中华人民共和国老年人权益保障法〉的通知》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制定或获取备案政策之日起10个工作日内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扶持补贴</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●养老服务扶持补贴名称（建设补贴、运营补贴等）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●各项养老服务扶持补贴申请条件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●各项养老服务扶持补贴内容和标准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 xml:space="preserve">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●信息公开规定                                                                                                                         </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制定或获取扶持补贴政策之日起10个工作日内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两微一端    □发布会/听证会                                                                                                                                                                                              □广播电视    □纸质媒体                                                                                                                                                                                                   □公开查阅点  </w:t>
            </w: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●老年人补贴名称（高龄津贴、养老服务补贴、护理补贴等）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●各项老年人补贴内容和标准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●补贴申请材料清单及格式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●《财政部 民政部 全国老龄办关于建立健全经济困难的高龄 失能等老年人补贴制度的通知》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老年人权益保障条例》</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甘肃省民政厅甘肃省财政厅甘肃省老龄办关于建立经济困难老年人补贴制度的</w:t>
            </w:r>
            <w:r>
              <w:rPr>
                <w:rFonts w:hint="eastAsia" w:ascii="宋体" w:hAnsi="宋体" w:eastAsia="宋体" w:cs="宋体"/>
                <w:color w:val="000000"/>
                <w:kern w:val="0"/>
                <w:sz w:val="18"/>
                <w:szCs w:val="18"/>
              </w:rPr>
              <w:t xml:space="preserve">通知》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甘肃省民政厅甘肃省财政厅甘肃省老龄办关于建立经济困难老年人补贴制度的</w:t>
            </w:r>
            <w:r>
              <w:rPr>
                <w:rFonts w:hint="eastAsia" w:ascii="宋体" w:hAnsi="宋体" w:eastAsia="宋体" w:cs="宋体"/>
                <w:color w:val="000000"/>
                <w:kern w:val="0"/>
                <w:sz w:val="18"/>
                <w:szCs w:val="18"/>
              </w:rPr>
              <w:t>通知》</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●信息公开规定                                                                                                     </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制定或获取补贴政策之日起10个工作日内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人民政府民政部门、乡镇人民政府（街道办事处）</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■两微一端    </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备案信息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●本行政区域已备案养老机构数量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●本行政区域已备案养老机构名称、机构地址、床位数量等基本信息</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扶持补贴信息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●本行政区域各项养老服务扶持补贴申请数量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●本行政区域各项养老服务扶持补贴申请审核通过名单及补贴金额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●本行政区域各项养老服务扶持补贴发放总金额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●《财政部 税务总局 发展改革委 民政部 卫生健康委关于养老、托育、家政等社区家庭服务业税费优惠政策的公告》                            ●《中华人民共和国老年人权益保障法》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●信息公开规定                                                                                                                    </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w:t>
            </w:r>
            <w:r>
              <w:rPr>
                <w:rFonts w:hint="eastAsia" w:ascii="宋体" w:hAnsi="宋体" w:eastAsia="宋体" w:cs="宋体"/>
                <w:color w:val="000000"/>
                <w:kern w:val="0"/>
                <w:sz w:val="18"/>
                <w:szCs w:val="18"/>
                <w:lang w:eastAsia="zh-CN"/>
              </w:rPr>
              <w:t>补贴</w:t>
            </w:r>
            <w:r>
              <w:rPr>
                <w:rFonts w:hint="eastAsia" w:ascii="宋体" w:hAnsi="宋体" w:eastAsia="宋体" w:cs="宋体"/>
                <w:color w:val="000000"/>
                <w:kern w:val="0"/>
                <w:sz w:val="18"/>
                <w:szCs w:val="18"/>
              </w:rPr>
              <w:t>申领和发放信息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●本行政区域各项老年人补贴申领数量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●本行政区域各项老年人补贴申领审核通过数量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●本行政区域各项老年人补贴申领审核通过名单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●本行政区域各项老年人补贴发放总金额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●《财政部 民政部 全国老龄办关于建立健全经济困难的高龄 失能等老年人补贴制度的通知》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老年人权益保障条例》</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甘肃省民政厅甘肃省财政厅甘肃省老龄办关于建立经济困难老年人补贴制度的</w:t>
            </w:r>
            <w:r>
              <w:rPr>
                <w:rFonts w:hint="eastAsia" w:ascii="宋体" w:hAnsi="宋体" w:eastAsia="宋体" w:cs="宋体"/>
                <w:color w:val="000000"/>
                <w:kern w:val="0"/>
                <w:sz w:val="18"/>
                <w:szCs w:val="18"/>
              </w:rPr>
              <w:t>通知》</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●各地相关政策法规文件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w:t>
            </w:r>
            <w:r>
              <w:rPr>
                <w:rFonts w:hint="eastAsia" w:ascii="宋体" w:hAnsi="宋体" w:eastAsia="宋体" w:cs="宋体"/>
                <w:color w:val="000000"/>
                <w:kern w:val="0"/>
                <w:sz w:val="18"/>
                <w:szCs w:val="18"/>
              </w:rPr>
              <w:t>机构评估信息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●本行政区域养老机构评估事项（综合评估、标准评定等）申请数量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●本行政区域养老机构评估总体结果（综合评估、标准评估等）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●本行政区域养老机构评估机构清单（综合评估、标准评估等）</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●《养老机构等级划分与评定》（GB/T37276-2018)                      ●《养老机构服务质量基本规范》（GB/T35796-2017）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制定或获取评估结果之日起10个工作日内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民政部门负责的养老机构</w:t>
            </w:r>
            <w:r>
              <w:rPr>
                <w:rFonts w:hint="eastAsia" w:ascii="宋体" w:hAnsi="宋体" w:eastAsia="宋体" w:cs="宋体"/>
                <w:color w:val="000000"/>
                <w:kern w:val="0"/>
                <w:sz w:val="18"/>
                <w:szCs w:val="18"/>
              </w:rPr>
              <w:t>行政处罚</w:t>
            </w:r>
            <w:r>
              <w:rPr>
                <w:rFonts w:hint="eastAsia" w:ascii="宋体" w:hAnsi="宋体" w:eastAsia="宋体" w:cs="宋体"/>
                <w:color w:val="000000"/>
                <w:kern w:val="0"/>
                <w:sz w:val="18"/>
                <w:szCs w:val="18"/>
                <w:lang w:eastAsia="zh-CN"/>
              </w:rPr>
              <w:t>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●行政处罚事项及标准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●行政处罚结果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●行政复议、行政诉讼、监督方式及电话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●《中华人民共和国行政强制法》、《中华人民共和国行政处罚法》及其他有关法律、行政法规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甘肃省老年人权益保障条例</w:t>
            </w:r>
            <w:r>
              <w:rPr>
                <w:rFonts w:hint="eastAsia" w:ascii="宋体" w:hAnsi="宋体" w:eastAsia="宋体" w:cs="宋体"/>
                <w:color w:val="000000"/>
                <w:kern w:val="0"/>
                <w:sz w:val="18"/>
                <w:szCs w:val="18"/>
              </w:rPr>
              <w:t>》</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行政处罚决定做出之日起5个工作日内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sectPr>
      <w:footerReference r:id="rId5" w:type="first"/>
      <w:footerReference r:id="rId3" w:type="default"/>
      <w:footerReference r:id="rId4" w:type="even"/>
      <w:pgSz w:w="16838" w:h="11906" w:orient="landscape"/>
      <w:pgMar w:top="1531" w:right="2098" w:bottom="1531" w:left="1985" w:header="851" w:footer="1474" w:gutter="0"/>
      <w:pgNumType w:fmt="numberInDash"/>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posOffset>3799205</wp:posOffset>
              </wp:positionH>
              <wp:positionV relativeFrom="paragraph">
                <wp:posOffset>-38100</wp:posOffset>
              </wp:positionV>
              <wp:extent cx="330835" cy="1917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30835" cy="19177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99.15pt;margin-top:-3pt;height:15.1pt;width:26.05pt;mso-position-horizontal-relative:margin;z-index:251658240;mso-width-relative:page;mso-height-relative:page;" filled="f" stroked="f" coordsize="21600,21600" o:gfxdata="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AK5tem2QAA&#10;AAkBAAAPAAAAAAAAAAEAIAAAACIAAABkcnMvZG93bnJldi54bWxQSwECFAAUAAAACACHTuJA8bXl&#10;1MgCAADWBQAADgAAAAAAAAABACAAAAAoAQAAZHJzL2Uyb0RvYy54bWxQSwUGAAAAAAYABgBZAQAA&#10;YgYAAAAA&#10;">
              <v:fill on="f" focussize="0,0"/>
              <v:stroke on="f" weight="0.5pt"/>
              <v:imagedata o:title=""/>
              <o:lock v:ext="edit" aspectratio="f"/>
              <v:textbox inset="0mm,0mm,0mm,0mm">
                <w:txbxContent>
                  <w:p>
                    <w:pPr>
                      <w:pStyle w:val="5"/>
                      <w:jc w:val="center"/>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_GBK"/>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7Cx/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s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CS8KcvE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fzsLH8ICAADY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方正仿宋_GBK"/>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56"/>
    <w:rsid w:val="00023CCD"/>
    <w:rsid w:val="00114327"/>
    <w:rsid w:val="00136381"/>
    <w:rsid w:val="00194C0A"/>
    <w:rsid w:val="001C5EA9"/>
    <w:rsid w:val="001D5FDC"/>
    <w:rsid w:val="001E7F0B"/>
    <w:rsid w:val="001F6056"/>
    <w:rsid w:val="002512FC"/>
    <w:rsid w:val="002B71E8"/>
    <w:rsid w:val="002C7F60"/>
    <w:rsid w:val="002F10A2"/>
    <w:rsid w:val="00310579"/>
    <w:rsid w:val="00366A2B"/>
    <w:rsid w:val="003A465C"/>
    <w:rsid w:val="003D2CB3"/>
    <w:rsid w:val="00441CBB"/>
    <w:rsid w:val="00446647"/>
    <w:rsid w:val="00503DCC"/>
    <w:rsid w:val="005316B2"/>
    <w:rsid w:val="00553D6B"/>
    <w:rsid w:val="00555B1D"/>
    <w:rsid w:val="00582C00"/>
    <w:rsid w:val="005A47A1"/>
    <w:rsid w:val="005C4F1D"/>
    <w:rsid w:val="005D64ED"/>
    <w:rsid w:val="00607DA4"/>
    <w:rsid w:val="0063703F"/>
    <w:rsid w:val="006548CB"/>
    <w:rsid w:val="006623ED"/>
    <w:rsid w:val="006870C5"/>
    <w:rsid w:val="006C12C4"/>
    <w:rsid w:val="00765B5C"/>
    <w:rsid w:val="00791120"/>
    <w:rsid w:val="007D517F"/>
    <w:rsid w:val="00811145"/>
    <w:rsid w:val="00884C26"/>
    <w:rsid w:val="00977BF8"/>
    <w:rsid w:val="009A4A8E"/>
    <w:rsid w:val="009C0738"/>
    <w:rsid w:val="009D2046"/>
    <w:rsid w:val="009E128E"/>
    <w:rsid w:val="009E4005"/>
    <w:rsid w:val="009F73D6"/>
    <w:rsid w:val="00A46FBD"/>
    <w:rsid w:val="00B009C6"/>
    <w:rsid w:val="00B03DC0"/>
    <w:rsid w:val="00B26CC8"/>
    <w:rsid w:val="00CC25ED"/>
    <w:rsid w:val="00CE0B7B"/>
    <w:rsid w:val="00D43900"/>
    <w:rsid w:val="00D450EC"/>
    <w:rsid w:val="00DC0EDA"/>
    <w:rsid w:val="00DD46AA"/>
    <w:rsid w:val="00DE2CCF"/>
    <w:rsid w:val="00E3734B"/>
    <w:rsid w:val="00E71357"/>
    <w:rsid w:val="00F41570"/>
    <w:rsid w:val="00F847F8"/>
    <w:rsid w:val="00F9032F"/>
    <w:rsid w:val="00FA1B26"/>
    <w:rsid w:val="00FD6340"/>
    <w:rsid w:val="00FE7891"/>
    <w:rsid w:val="03B841E7"/>
    <w:rsid w:val="04D46A7A"/>
    <w:rsid w:val="09794E77"/>
    <w:rsid w:val="11AA0BAD"/>
    <w:rsid w:val="129F4D51"/>
    <w:rsid w:val="16A7698B"/>
    <w:rsid w:val="25650E24"/>
    <w:rsid w:val="2CAF7F43"/>
    <w:rsid w:val="2FC84AE7"/>
    <w:rsid w:val="366F0DD1"/>
    <w:rsid w:val="376C0E33"/>
    <w:rsid w:val="383E6290"/>
    <w:rsid w:val="387F23D5"/>
    <w:rsid w:val="38DF3E0C"/>
    <w:rsid w:val="38FE1E21"/>
    <w:rsid w:val="3A00152B"/>
    <w:rsid w:val="3DB910B3"/>
    <w:rsid w:val="43562D8A"/>
    <w:rsid w:val="450A1F65"/>
    <w:rsid w:val="45FF0159"/>
    <w:rsid w:val="48C60E4B"/>
    <w:rsid w:val="491751BD"/>
    <w:rsid w:val="4A2C2EB1"/>
    <w:rsid w:val="50055234"/>
    <w:rsid w:val="50793AF6"/>
    <w:rsid w:val="53467DDD"/>
    <w:rsid w:val="53B75560"/>
    <w:rsid w:val="5E842AEB"/>
    <w:rsid w:val="5F247B9F"/>
    <w:rsid w:val="5F5A7705"/>
    <w:rsid w:val="5F5C2FE9"/>
    <w:rsid w:val="68583156"/>
    <w:rsid w:val="698814C8"/>
    <w:rsid w:val="6EDD080B"/>
    <w:rsid w:val="72A6322F"/>
    <w:rsid w:val="72F523AE"/>
    <w:rsid w:val="74037070"/>
    <w:rsid w:val="749F272C"/>
    <w:rsid w:val="77920AAB"/>
    <w:rsid w:val="7A0735DD"/>
    <w:rsid w:val="7ACF3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ind w:left="100" w:leftChars="100" w:right="100" w:rightChars="100"/>
    </w:pPr>
    <w:rPr>
      <w:szCs w:val="32"/>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9"/>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semiHidden/>
    <w:qFormat/>
    <w:uiPriority w:val="99"/>
    <w:rPr>
      <w:rFonts w:ascii="Times New Roman" w:hAnsi="Times New Roman" w:eastAsia="方正仿宋_GBK" w:cs="Times New Roman"/>
      <w:sz w:val="18"/>
      <w:szCs w:val="18"/>
    </w:rPr>
  </w:style>
  <w:style w:type="character" w:customStyle="1" w:styleId="10">
    <w:name w:val="页脚 Char"/>
    <w:basedOn w:val="8"/>
    <w:link w:val="5"/>
    <w:qFormat/>
    <w:uiPriority w:val="99"/>
    <w:rPr>
      <w:rFonts w:ascii="Times New Roman" w:hAnsi="Times New Roman" w:eastAsia="方正仿宋_GBK" w:cs="Times New Roman"/>
      <w:sz w:val="18"/>
      <w:szCs w:val="18"/>
    </w:rPr>
  </w:style>
  <w:style w:type="character" w:customStyle="1" w:styleId="11">
    <w:name w:val="正文文本 Char"/>
    <w:basedOn w:val="8"/>
    <w:link w:val="2"/>
    <w:qFormat/>
    <w:uiPriority w:val="0"/>
    <w:rPr>
      <w:rFonts w:ascii="Times New Roman" w:hAnsi="Times New Roman" w:eastAsia="方正仿宋_GBK" w:cs="Times New Roman"/>
      <w:sz w:val="32"/>
      <w:szCs w:val="32"/>
    </w:rPr>
  </w:style>
  <w:style w:type="character" w:customStyle="1" w:styleId="12">
    <w:name w:val="日期 Char"/>
    <w:basedOn w:val="8"/>
    <w:link w:val="3"/>
    <w:semiHidden/>
    <w:qFormat/>
    <w:uiPriority w:val="99"/>
    <w:rPr>
      <w:rFonts w:ascii="Times New Roman" w:hAnsi="Times New Roman" w:eastAsia="方正仿宋_GBK" w:cs="Times New Roman"/>
      <w:sz w:val="32"/>
      <w:szCs w:val="20"/>
    </w:rPr>
  </w:style>
  <w:style w:type="character" w:customStyle="1" w:styleId="13">
    <w:name w:val="页眉 Char"/>
    <w:basedOn w:val="8"/>
    <w:link w:val="6"/>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14</Pages>
  <Words>4004</Words>
  <Characters>22823</Characters>
  <Lines>190</Lines>
  <Paragraphs>53</Paragraphs>
  <TotalTime>19</TotalTime>
  <ScaleCrop>false</ScaleCrop>
  <LinksUpToDate>false</LinksUpToDate>
  <CharactersWithSpaces>26774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SkyUser</dc:creator>
  <cp:lastModifiedBy>LRKJ</cp:lastModifiedBy>
  <cp:lastPrinted>2020-10-30T03:15:07Z</cp:lastPrinted>
  <dcterms:modified xsi:type="dcterms:W3CDTF">2020-10-30T03:17:07Z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